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FAF0E" w14:textId="77777777" w:rsidR="001B1CEB" w:rsidRPr="001D5D05" w:rsidRDefault="001B1CEB">
      <w:pPr>
        <w:pStyle w:val="Nzev"/>
        <w:rPr>
          <w:rFonts w:ascii="Arial" w:hAnsi="Arial" w:cs="Arial"/>
          <w:color w:val="000000"/>
          <w:sz w:val="36"/>
          <w:szCs w:val="36"/>
        </w:rPr>
      </w:pPr>
      <w:r w:rsidRPr="001D5D05">
        <w:rPr>
          <w:rFonts w:ascii="Arial" w:hAnsi="Arial" w:cs="Arial"/>
          <w:color w:val="000000"/>
          <w:sz w:val="36"/>
          <w:szCs w:val="36"/>
        </w:rPr>
        <w:t>Smlouva o spolupráci v oblasti PR</w:t>
      </w:r>
    </w:p>
    <w:p w14:paraId="382B8806" w14:textId="77777777" w:rsidR="001B1CEB" w:rsidRPr="008E5ABC" w:rsidRDefault="001B1CEB">
      <w:pPr>
        <w:jc w:val="both"/>
        <w:rPr>
          <w:rFonts w:ascii="Times New Roman" w:hAnsi="Times New Roman"/>
          <w:b/>
          <w:color w:val="000000"/>
          <w:sz w:val="36"/>
          <w:szCs w:val="36"/>
        </w:rPr>
      </w:pPr>
    </w:p>
    <w:p w14:paraId="790E2325" w14:textId="77777777" w:rsidR="007E3B3B" w:rsidRPr="007E3B3B" w:rsidRDefault="00736C62" w:rsidP="00BC2389">
      <w:pPr>
        <w:spacing w:line="271" w:lineRule="auto"/>
        <w:ind w:right="-1"/>
        <w:rPr>
          <w:rFonts w:cs="Arial"/>
          <w:b/>
          <w:bCs/>
          <w:color w:val="000000"/>
          <w:szCs w:val="22"/>
        </w:rPr>
      </w:pPr>
      <w:r>
        <w:rPr>
          <w:rFonts w:cs="Arial"/>
          <w:b/>
          <w:bCs/>
          <w:color w:val="000000"/>
          <w:szCs w:val="22"/>
        </w:rPr>
        <w:t>Vinařský fond</w:t>
      </w:r>
    </w:p>
    <w:p w14:paraId="2E6741E5" w14:textId="77777777" w:rsidR="00736C62" w:rsidRDefault="00BC2389" w:rsidP="00BC2389">
      <w:pPr>
        <w:spacing w:line="271" w:lineRule="auto"/>
        <w:ind w:right="-1"/>
        <w:rPr>
          <w:rFonts w:cs="Arial"/>
          <w:bCs/>
          <w:szCs w:val="22"/>
        </w:rPr>
      </w:pPr>
      <w:r w:rsidRPr="007E3B3B">
        <w:rPr>
          <w:rFonts w:cs="Arial"/>
          <w:bCs/>
          <w:color w:val="000000"/>
          <w:szCs w:val="22"/>
        </w:rPr>
        <w:t xml:space="preserve">se </w:t>
      </w:r>
      <w:r w:rsidRPr="007E3B3B">
        <w:rPr>
          <w:rFonts w:cs="Arial"/>
          <w:bCs/>
          <w:szCs w:val="22"/>
        </w:rPr>
        <w:t>sídlem:</w:t>
      </w:r>
      <w:r w:rsidR="00006075" w:rsidRPr="007E3B3B">
        <w:rPr>
          <w:rFonts w:cs="Arial"/>
          <w:bCs/>
          <w:szCs w:val="22"/>
        </w:rPr>
        <w:t xml:space="preserve"> </w:t>
      </w:r>
      <w:r w:rsidR="00FD5D67">
        <w:rPr>
          <w:rFonts w:cs="Arial"/>
          <w:bCs/>
          <w:szCs w:val="22"/>
        </w:rPr>
        <w:t>Žerotínovo náměstí</w:t>
      </w:r>
      <w:r w:rsidR="00736C62">
        <w:rPr>
          <w:rFonts w:cs="Arial"/>
          <w:bCs/>
          <w:szCs w:val="22"/>
        </w:rPr>
        <w:t xml:space="preserve"> 3</w:t>
      </w:r>
      <w:r w:rsidR="00FD5D67">
        <w:rPr>
          <w:rFonts w:cs="Arial"/>
          <w:bCs/>
          <w:szCs w:val="22"/>
        </w:rPr>
        <w:t>, 601 82 Brno</w:t>
      </w:r>
    </w:p>
    <w:p w14:paraId="4A57C6FB" w14:textId="77777777" w:rsidR="00BC2389" w:rsidRPr="00736C62" w:rsidRDefault="005A4551" w:rsidP="00BC2389">
      <w:pPr>
        <w:spacing w:line="271" w:lineRule="auto"/>
        <w:ind w:right="-1"/>
        <w:rPr>
          <w:rFonts w:cs="Arial"/>
          <w:bCs/>
          <w:szCs w:val="22"/>
        </w:rPr>
      </w:pPr>
      <w:r w:rsidRPr="00736C62">
        <w:rPr>
          <w:rFonts w:cs="Arial"/>
          <w:bCs/>
          <w:szCs w:val="22"/>
        </w:rPr>
        <w:t>IČ</w:t>
      </w:r>
      <w:r w:rsidR="00BC2389" w:rsidRPr="00736C62">
        <w:rPr>
          <w:rFonts w:cs="Arial"/>
          <w:bCs/>
          <w:szCs w:val="22"/>
        </w:rPr>
        <w:t>:</w:t>
      </w:r>
      <w:r w:rsidR="00006075" w:rsidRPr="00736C62">
        <w:rPr>
          <w:rFonts w:cs="Arial"/>
          <w:bCs/>
          <w:szCs w:val="22"/>
        </w:rPr>
        <w:t xml:space="preserve"> </w:t>
      </w:r>
      <w:r w:rsidR="00736C62" w:rsidRPr="00736C62">
        <w:rPr>
          <w:rFonts w:cs="Arial"/>
          <w:szCs w:val="22"/>
          <w:shd w:val="clear" w:color="auto" w:fill="FFFFFF"/>
        </w:rPr>
        <w:t>71233717</w:t>
      </w:r>
    </w:p>
    <w:p w14:paraId="24796E64" w14:textId="77777777" w:rsidR="00736C62" w:rsidRPr="00736C62" w:rsidRDefault="00BC2389" w:rsidP="00736C62">
      <w:pPr>
        <w:spacing w:line="271" w:lineRule="auto"/>
        <w:ind w:right="-1"/>
        <w:rPr>
          <w:rFonts w:cs="Arial"/>
          <w:bCs/>
          <w:szCs w:val="22"/>
        </w:rPr>
      </w:pPr>
      <w:r w:rsidRPr="007E3B3B">
        <w:rPr>
          <w:rFonts w:cs="Arial"/>
          <w:bCs/>
          <w:szCs w:val="22"/>
        </w:rPr>
        <w:t>DIČ:</w:t>
      </w:r>
      <w:r w:rsidR="00006075" w:rsidRPr="007E3B3B">
        <w:rPr>
          <w:rFonts w:cs="Arial"/>
          <w:bCs/>
          <w:szCs w:val="22"/>
        </w:rPr>
        <w:t xml:space="preserve"> </w:t>
      </w:r>
      <w:r w:rsidR="00C21075" w:rsidRPr="007E3B3B">
        <w:rPr>
          <w:rFonts w:cs="Arial"/>
          <w:szCs w:val="22"/>
          <w:shd w:val="clear" w:color="auto" w:fill="FFFFFF"/>
        </w:rPr>
        <w:t>CZ</w:t>
      </w:r>
      <w:r w:rsidR="00736C62" w:rsidRPr="00736C62">
        <w:rPr>
          <w:rFonts w:cs="Arial"/>
          <w:szCs w:val="22"/>
          <w:shd w:val="clear" w:color="auto" w:fill="FFFFFF"/>
        </w:rPr>
        <w:t>71233717</w:t>
      </w:r>
    </w:p>
    <w:p w14:paraId="7141EE1B" w14:textId="2193F6DF" w:rsidR="000C3CC9" w:rsidRPr="007E3B3B" w:rsidRDefault="00006075" w:rsidP="00BC2389">
      <w:pPr>
        <w:spacing w:line="271" w:lineRule="auto"/>
        <w:ind w:right="-1"/>
        <w:rPr>
          <w:rFonts w:cs="Arial"/>
          <w:bCs/>
          <w:color w:val="000000"/>
          <w:szCs w:val="22"/>
        </w:rPr>
      </w:pPr>
      <w:r w:rsidRPr="007E3B3B">
        <w:rPr>
          <w:rFonts w:cs="Arial"/>
          <w:bCs/>
          <w:color w:val="000000"/>
          <w:szCs w:val="22"/>
        </w:rPr>
        <w:t>Z</w:t>
      </w:r>
      <w:r w:rsidR="005A4551" w:rsidRPr="007E3B3B">
        <w:rPr>
          <w:rFonts w:cs="Arial"/>
          <w:bCs/>
          <w:color w:val="000000"/>
          <w:szCs w:val="22"/>
        </w:rPr>
        <w:t>astoupen</w:t>
      </w:r>
      <w:r w:rsidR="00FD5D67">
        <w:rPr>
          <w:rFonts w:cs="Arial"/>
          <w:bCs/>
          <w:color w:val="000000"/>
          <w:szCs w:val="22"/>
        </w:rPr>
        <w:t>ý</w:t>
      </w:r>
      <w:r w:rsidRPr="007E3B3B">
        <w:rPr>
          <w:rFonts w:cs="Arial"/>
          <w:bCs/>
          <w:color w:val="000000"/>
          <w:szCs w:val="22"/>
        </w:rPr>
        <w:t>:</w:t>
      </w:r>
      <w:r w:rsidR="00736C62">
        <w:rPr>
          <w:rFonts w:cs="Arial"/>
          <w:bCs/>
          <w:color w:val="000000"/>
          <w:szCs w:val="22"/>
        </w:rPr>
        <w:t xml:space="preserve"> </w:t>
      </w:r>
      <w:r w:rsidR="000C3CC9">
        <w:rPr>
          <w:rFonts w:cs="Arial"/>
          <w:bCs/>
          <w:color w:val="000000"/>
          <w:szCs w:val="22"/>
        </w:rPr>
        <w:t xml:space="preserve">Mgr. Zbyněk </w:t>
      </w:r>
      <w:proofErr w:type="spellStart"/>
      <w:r w:rsidR="000C3CC9">
        <w:rPr>
          <w:rFonts w:cs="Arial"/>
          <w:bCs/>
          <w:color w:val="000000"/>
          <w:szCs w:val="22"/>
        </w:rPr>
        <w:t>Vičar</w:t>
      </w:r>
      <w:proofErr w:type="spellEnd"/>
      <w:r w:rsidR="00FD5D67">
        <w:rPr>
          <w:rFonts w:cs="Arial"/>
          <w:bCs/>
          <w:color w:val="000000"/>
          <w:szCs w:val="22"/>
        </w:rPr>
        <w:t>, ředitel</w:t>
      </w:r>
    </w:p>
    <w:p w14:paraId="6E9600EA" w14:textId="77777777" w:rsidR="006D6A85" w:rsidRPr="007E3B3B" w:rsidRDefault="005A4551" w:rsidP="00FD5D67">
      <w:pPr>
        <w:jc w:val="both"/>
        <w:rPr>
          <w:rFonts w:cs="Arial"/>
          <w:bCs/>
          <w:color w:val="000000"/>
          <w:szCs w:val="22"/>
        </w:rPr>
      </w:pPr>
      <w:r w:rsidRPr="007E3B3B">
        <w:rPr>
          <w:rFonts w:cs="Arial"/>
          <w:bCs/>
          <w:color w:val="000000"/>
          <w:szCs w:val="22"/>
        </w:rPr>
        <w:t xml:space="preserve">Bankovní spojení: </w:t>
      </w:r>
      <w:r w:rsidR="00835BC8" w:rsidRPr="007E3B3B">
        <w:rPr>
          <w:rFonts w:cs="Arial"/>
          <w:color w:val="000000"/>
          <w:szCs w:val="22"/>
        </w:rPr>
        <w:t>Komerční banka a.s.</w:t>
      </w:r>
    </w:p>
    <w:p w14:paraId="0BAE0E11" w14:textId="77777777" w:rsidR="005A4551" w:rsidRPr="007E3B3B" w:rsidRDefault="005A4551" w:rsidP="00BC2389">
      <w:pPr>
        <w:spacing w:line="271" w:lineRule="auto"/>
        <w:ind w:right="-1"/>
        <w:rPr>
          <w:rFonts w:cs="Arial"/>
          <w:bCs/>
          <w:color w:val="000000"/>
          <w:szCs w:val="22"/>
        </w:rPr>
      </w:pPr>
      <w:r w:rsidRPr="007E3B3B">
        <w:rPr>
          <w:rFonts w:cs="Arial"/>
          <w:bCs/>
          <w:color w:val="000000"/>
          <w:szCs w:val="22"/>
        </w:rPr>
        <w:t>Číslo účtu:</w:t>
      </w:r>
      <w:r w:rsidR="00835BC8" w:rsidRPr="00835BC8">
        <w:rPr>
          <w:rFonts w:cs="Arial"/>
          <w:bCs/>
          <w:color w:val="FF0000"/>
          <w:szCs w:val="22"/>
        </w:rPr>
        <w:t xml:space="preserve"> </w:t>
      </w:r>
      <w:r w:rsidR="00835BC8" w:rsidRPr="00835BC8">
        <w:rPr>
          <w:rFonts w:cs="Arial"/>
          <w:bCs/>
          <w:szCs w:val="22"/>
        </w:rPr>
        <w:t>27-5828060217/0100</w:t>
      </w:r>
    </w:p>
    <w:p w14:paraId="2F5E5BCC" w14:textId="77777777" w:rsidR="00BC2389" w:rsidRPr="007E3B3B" w:rsidRDefault="00BC2389" w:rsidP="00BC2389">
      <w:pPr>
        <w:spacing w:line="271" w:lineRule="auto"/>
        <w:ind w:right="-1"/>
        <w:rPr>
          <w:rFonts w:cs="Arial"/>
          <w:bCs/>
          <w:szCs w:val="22"/>
        </w:rPr>
      </w:pPr>
      <w:r w:rsidRPr="007E3B3B">
        <w:rPr>
          <w:rFonts w:cs="Arial"/>
          <w:bCs/>
          <w:szCs w:val="22"/>
        </w:rPr>
        <w:t xml:space="preserve">(dále jen </w:t>
      </w:r>
      <w:r w:rsidR="0098533F" w:rsidRPr="007E3B3B">
        <w:rPr>
          <w:rFonts w:cs="Arial"/>
          <w:bCs/>
          <w:szCs w:val="22"/>
        </w:rPr>
        <w:t>„</w:t>
      </w:r>
      <w:r w:rsidR="00FD5D67">
        <w:rPr>
          <w:rFonts w:cs="Arial"/>
          <w:b/>
          <w:bCs/>
          <w:szCs w:val="22"/>
        </w:rPr>
        <w:t>o</w:t>
      </w:r>
      <w:r w:rsidRPr="007E3B3B">
        <w:rPr>
          <w:rFonts w:cs="Arial"/>
          <w:b/>
          <w:bCs/>
          <w:szCs w:val="22"/>
        </w:rPr>
        <w:t>bjednatel</w:t>
      </w:r>
      <w:r w:rsidRPr="007E3B3B">
        <w:rPr>
          <w:rFonts w:cs="Arial"/>
          <w:bCs/>
          <w:szCs w:val="22"/>
        </w:rPr>
        <w:t>”)</w:t>
      </w:r>
    </w:p>
    <w:p w14:paraId="51F46EBC" w14:textId="77777777" w:rsidR="00BC2389" w:rsidRPr="007E3B3B" w:rsidRDefault="00BC2389">
      <w:pPr>
        <w:jc w:val="both"/>
        <w:rPr>
          <w:rFonts w:cs="Arial"/>
          <w:color w:val="000000"/>
          <w:szCs w:val="22"/>
        </w:rPr>
      </w:pPr>
    </w:p>
    <w:p w14:paraId="29490308" w14:textId="77777777" w:rsidR="001B1CEB" w:rsidRPr="007E3B3B" w:rsidRDefault="001B1CEB">
      <w:pPr>
        <w:jc w:val="both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a</w:t>
      </w:r>
    </w:p>
    <w:p w14:paraId="7106107C" w14:textId="77777777" w:rsidR="001B1CEB" w:rsidRPr="007E3B3B" w:rsidRDefault="001B1CEB">
      <w:pPr>
        <w:jc w:val="both"/>
        <w:rPr>
          <w:rFonts w:cs="Arial"/>
          <w:color w:val="000000"/>
          <w:szCs w:val="22"/>
        </w:rPr>
      </w:pPr>
    </w:p>
    <w:p w14:paraId="10B3694C" w14:textId="77777777" w:rsidR="001B1CEB" w:rsidRPr="007E3B3B" w:rsidRDefault="003C30D4">
      <w:pPr>
        <w:jc w:val="both"/>
        <w:rPr>
          <w:rFonts w:cs="Arial"/>
          <w:b/>
          <w:color w:val="000000"/>
          <w:szCs w:val="22"/>
        </w:rPr>
      </w:pPr>
      <w:r w:rsidRPr="001B1509">
        <w:rPr>
          <w:rFonts w:cs="Arial"/>
          <w:b/>
          <w:color w:val="000000"/>
          <w:szCs w:val="22"/>
          <w:highlight w:val="yellow"/>
        </w:rPr>
        <w:t>…………………………</w:t>
      </w:r>
    </w:p>
    <w:p w14:paraId="4DDB5303" w14:textId="77777777" w:rsidR="003C30D4" w:rsidRPr="007E3B3B" w:rsidRDefault="001B1CEB" w:rsidP="003C30D4">
      <w:pPr>
        <w:jc w:val="both"/>
        <w:rPr>
          <w:rFonts w:cs="Arial"/>
          <w:b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se sídlem </w:t>
      </w:r>
      <w:r w:rsidR="003C30D4" w:rsidRPr="001B1509">
        <w:rPr>
          <w:rFonts w:cs="Arial"/>
          <w:b/>
          <w:color w:val="000000"/>
          <w:szCs w:val="22"/>
          <w:highlight w:val="yellow"/>
        </w:rPr>
        <w:t>…………………………</w:t>
      </w:r>
    </w:p>
    <w:p w14:paraId="720C8216" w14:textId="77777777" w:rsidR="001B1CEB" w:rsidRPr="003C30D4" w:rsidRDefault="001B1CEB">
      <w:pPr>
        <w:jc w:val="both"/>
        <w:rPr>
          <w:rFonts w:cs="Arial"/>
          <w:b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IČO: </w:t>
      </w:r>
      <w:r w:rsidR="003C30D4" w:rsidRPr="001B1509">
        <w:rPr>
          <w:rFonts w:cs="Arial"/>
          <w:b/>
          <w:color w:val="000000"/>
          <w:szCs w:val="22"/>
          <w:highlight w:val="yellow"/>
        </w:rPr>
        <w:t>…………………………</w:t>
      </w:r>
    </w:p>
    <w:p w14:paraId="64E78AB0" w14:textId="77777777" w:rsidR="001B1CEB" w:rsidRPr="003C30D4" w:rsidRDefault="001B1CEB">
      <w:pPr>
        <w:jc w:val="both"/>
        <w:rPr>
          <w:rFonts w:cs="Arial"/>
          <w:b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DIČ: </w:t>
      </w:r>
      <w:r w:rsidR="003C30D4" w:rsidRPr="001B1509">
        <w:rPr>
          <w:rFonts w:cs="Arial"/>
          <w:b/>
          <w:color w:val="000000"/>
          <w:szCs w:val="22"/>
          <w:highlight w:val="yellow"/>
        </w:rPr>
        <w:t>…………………………</w:t>
      </w:r>
    </w:p>
    <w:p w14:paraId="21C07627" w14:textId="77777777" w:rsidR="003C30D4" w:rsidRPr="007E3B3B" w:rsidRDefault="005A4551" w:rsidP="003C30D4">
      <w:pPr>
        <w:jc w:val="both"/>
        <w:rPr>
          <w:rFonts w:cs="Arial"/>
          <w:b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zastoupená </w:t>
      </w:r>
      <w:r w:rsidR="003C30D4" w:rsidRPr="001B1509">
        <w:rPr>
          <w:rFonts w:cs="Arial"/>
          <w:b/>
          <w:color w:val="000000"/>
          <w:szCs w:val="22"/>
          <w:highlight w:val="yellow"/>
        </w:rPr>
        <w:t>…………………………</w:t>
      </w:r>
    </w:p>
    <w:p w14:paraId="6F818571" w14:textId="77777777" w:rsidR="005A4551" w:rsidRPr="003C30D4" w:rsidRDefault="005A4551">
      <w:pPr>
        <w:jc w:val="both"/>
        <w:rPr>
          <w:rFonts w:cs="Arial"/>
          <w:b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společnost vedená u </w:t>
      </w:r>
      <w:r w:rsidR="003C30D4" w:rsidRPr="001B1509">
        <w:rPr>
          <w:rFonts w:cs="Arial"/>
          <w:b/>
          <w:color w:val="000000"/>
          <w:szCs w:val="22"/>
          <w:highlight w:val="yellow"/>
        </w:rPr>
        <w:t>…………………………</w:t>
      </w:r>
    </w:p>
    <w:p w14:paraId="56E920A2" w14:textId="77777777" w:rsidR="001B1CEB" w:rsidRPr="003C30D4" w:rsidRDefault="001B1CEB">
      <w:pPr>
        <w:jc w:val="both"/>
        <w:rPr>
          <w:rFonts w:cs="Arial"/>
          <w:b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Bank. spojení: </w:t>
      </w:r>
      <w:r w:rsidR="003C30D4" w:rsidRPr="001B1509">
        <w:rPr>
          <w:rFonts w:cs="Arial"/>
          <w:b/>
          <w:color w:val="000000"/>
          <w:szCs w:val="22"/>
          <w:highlight w:val="yellow"/>
        </w:rPr>
        <w:t>…………………………</w:t>
      </w:r>
    </w:p>
    <w:p w14:paraId="4895C5EF" w14:textId="77777777" w:rsidR="001B1CEB" w:rsidRPr="003C30D4" w:rsidRDefault="001B1CEB">
      <w:pPr>
        <w:jc w:val="both"/>
        <w:rPr>
          <w:rFonts w:cs="Arial"/>
          <w:b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Číslo účtu: </w:t>
      </w:r>
      <w:r w:rsidR="003C30D4" w:rsidRPr="001B1509">
        <w:rPr>
          <w:rFonts w:cs="Arial"/>
          <w:b/>
          <w:color w:val="000000"/>
          <w:szCs w:val="22"/>
          <w:highlight w:val="yellow"/>
        </w:rPr>
        <w:t>…………………………</w:t>
      </w:r>
    </w:p>
    <w:p w14:paraId="34D74EEC" w14:textId="77777777" w:rsidR="0098533F" w:rsidRPr="007E3B3B" w:rsidRDefault="0098533F" w:rsidP="0098533F">
      <w:pPr>
        <w:jc w:val="both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(dále jen „</w:t>
      </w:r>
      <w:r w:rsidR="00FD5D67">
        <w:rPr>
          <w:rFonts w:cs="Arial"/>
          <w:b/>
          <w:color w:val="000000"/>
          <w:szCs w:val="22"/>
        </w:rPr>
        <w:t>a</w:t>
      </w:r>
      <w:r w:rsidRPr="007E3B3B">
        <w:rPr>
          <w:rFonts w:cs="Arial"/>
          <w:b/>
          <w:color w:val="000000"/>
          <w:szCs w:val="22"/>
        </w:rPr>
        <w:t>gentura“</w:t>
      </w:r>
      <w:r w:rsidRPr="007E3B3B">
        <w:rPr>
          <w:rFonts w:cs="Arial"/>
          <w:color w:val="000000"/>
          <w:szCs w:val="22"/>
        </w:rPr>
        <w:t>)</w:t>
      </w:r>
    </w:p>
    <w:p w14:paraId="42FB7931" w14:textId="77777777" w:rsidR="0098533F" w:rsidRPr="007E3B3B" w:rsidRDefault="0098533F">
      <w:pPr>
        <w:jc w:val="both"/>
        <w:rPr>
          <w:rFonts w:cs="Arial"/>
          <w:color w:val="000000"/>
          <w:szCs w:val="22"/>
        </w:rPr>
      </w:pPr>
    </w:p>
    <w:p w14:paraId="44653540" w14:textId="77777777" w:rsidR="001B1CEB" w:rsidRPr="007E3B3B" w:rsidRDefault="001B1CEB">
      <w:pPr>
        <w:jc w:val="center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uzavírají tímto následující smlouvu o spolupráci v oblasti Public Relations.</w:t>
      </w:r>
    </w:p>
    <w:p w14:paraId="79B8BA07" w14:textId="77777777" w:rsidR="005A4551" w:rsidRPr="007E3B3B" w:rsidRDefault="005A4551">
      <w:pPr>
        <w:jc w:val="both"/>
        <w:rPr>
          <w:rFonts w:cs="Arial"/>
          <w:color w:val="000000"/>
          <w:szCs w:val="22"/>
        </w:rPr>
      </w:pPr>
    </w:p>
    <w:p w14:paraId="3EC5A052" w14:textId="77777777" w:rsidR="009F0BC3" w:rsidRDefault="009F0BC3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3EA43458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Článek 1</w:t>
      </w:r>
    </w:p>
    <w:p w14:paraId="3C78E38B" w14:textId="77777777" w:rsidR="001B1CEB" w:rsidRPr="007E3B3B" w:rsidRDefault="001B1CEB" w:rsidP="00612C9A">
      <w:pPr>
        <w:pStyle w:val="Nadpis2"/>
        <w:numPr>
          <w:ilvl w:val="0"/>
          <w:numId w:val="0"/>
        </w:numPr>
        <w:rPr>
          <w:rFonts w:cs="Arial"/>
          <w:color w:val="000000"/>
          <w:sz w:val="22"/>
          <w:szCs w:val="22"/>
        </w:rPr>
      </w:pPr>
    </w:p>
    <w:p w14:paraId="04BE2198" w14:textId="77777777" w:rsidR="001B1CEB" w:rsidRPr="007E3B3B" w:rsidRDefault="001B1CEB" w:rsidP="00612C9A">
      <w:pPr>
        <w:pStyle w:val="Nadpis2"/>
        <w:numPr>
          <w:ilvl w:val="0"/>
          <w:numId w:val="0"/>
        </w:numPr>
        <w:rPr>
          <w:rFonts w:cs="Arial"/>
          <w:color w:val="000000"/>
          <w:sz w:val="22"/>
          <w:szCs w:val="22"/>
        </w:rPr>
      </w:pPr>
      <w:r w:rsidRPr="007E3B3B">
        <w:rPr>
          <w:rFonts w:cs="Arial"/>
          <w:color w:val="000000"/>
          <w:sz w:val="22"/>
          <w:szCs w:val="22"/>
        </w:rPr>
        <w:t>Spolupráce</w:t>
      </w:r>
    </w:p>
    <w:p w14:paraId="0D1B6C62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7019ACDD" w14:textId="77777777" w:rsidR="001B1CEB" w:rsidRPr="007E3B3B" w:rsidRDefault="00396CF8" w:rsidP="00396CF8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1.1</w:t>
      </w:r>
      <w:r w:rsidRPr="007E3B3B">
        <w:rPr>
          <w:rFonts w:ascii="Arial" w:hAnsi="Arial" w:cs="Arial"/>
          <w:color w:val="000000"/>
          <w:sz w:val="22"/>
          <w:szCs w:val="22"/>
        </w:rPr>
        <w:tab/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Agentura bude plně spolupracovat s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em a bude mu iniciativně nabízet své poradenství a služby</w:t>
      </w:r>
      <w:r w:rsidR="00FD5D67">
        <w:rPr>
          <w:rFonts w:ascii="Arial" w:hAnsi="Arial" w:cs="Arial"/>
          <w:color w:val="000000"/>
          <w:sz w:val="22"/>
          <w:szCs w:val="22"/>
        </w:rPr>
        <w:t xml:space="preserve"> uvedené v čl. 2 této smlouvy, které jsou v zájmu objednatele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.</w:t>
      </w:r>
      <w:r w:rsidR="00FD5D67">
        <w:rPr>
          <w:rFonts w:ascii="Arial" w:hAnsi="Arial" w:cs="Arial"/>
          <w:color w:val="000000"/>
          <w:sz w:val="22"/>
          <w:szCs w:val="22"/>
        </w:rPr>
        <w:t xml:space="preserve">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souhlasí s tím, že bude agentuře pomáhat při výkonu jejích povinností a že jí umožní přístup ke všem podstatným informacím potřebným pro Public Relations (dále jen PR) činnost v rozsahu, který umožňuje právní řád ČR a smluvní závazky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objednatele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vůči třetím osobám.</w:t>
      </w:r>
    </w:p>
    <w:p w14:paraId="24097C25" w14:textId="77777777" w:rsidR="00E91597" w:rsidRPr="007E3B3B" w:rsidRDefault="00E91597" w:rsidP="00E91597">
      <w:pPr>
        <w:pStyle w:val="Normlnweb"/>
        <w:spacing w:before="0" w:after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AEC539D" w14:textId="77777777" w:rsidR="001B1CEB" w:rsidRPr="007E3B3B" w:rsidRDefault="00396CF8" w:rsidP="00396CF8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1.2</w:t>
      </w:r>
      <w:r w:rsidRPr="007E3B3B">
        <w:rPr>
          <w:rFonts w:ascii="Arial" w:hAnsi="Arial" w:cs="Arial"/>
          <w:color w:val="000000"/>
          <w:sz w:val="22"/>
          <w:szCs w:val="22"/>
        </w:rPr>
        <w:tab/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Agentura bude ve všech </w:t>
      </w:r>
      <w:r w:rsidR="00FD5D67">
        <w:rPr>
          <w:rFonts w:ascii="Arial" w:hAnsi="Arial" w:cs="Arial"/>
          <w:color w:val="000000"/>
          <w:sz w:val="22"/>
          <w:szCs w:val="22"/>
        </w:rPr>
        <w:t>jednáních a závazkových vztazích</w:t>
      </w:r>
      <w:r w:rsidR="00FD5D67" w:rsidRPr="007E3B3B">
        <w:rPr>
          <w:rFonts w:ascii="Arial" w:hAnsi="Arial" w:cs="Arial"/>
          <w:color w:val="000000"/>
          <w:sz w:val="22"/>
          <w:szCs w:val="22"/>
        </w:rPr>
        <w:t xml:space="preserve"> 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vystupovat jako samostatný právní subjekt jednající vlastním jménem a v zájmu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objednatele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.</w:t>
      </w:r>
    </w:p>
    <w:p w14:paraId="77505C0A" w14:textId="77777777" w:rsidR="00D75FC8" w:rsidRPr="007E3B3B" w:rsidRDefault="00D75FC8" w:rsidP="00396CF8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14:paraId="60E7D9B3" w14:textId="77777777" w:rsidR="009F0BC3" w:rsidRDefault="009F0BC3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3997A1C9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Článek 2</w:t>
      </w:r>
    </w:p>
    <w:p w14:paraId="09267C3B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24789F9A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Předmět smlouvy</w:t>
      </w:r>
    </w:p>
    <w:p w14:paraId="428FAB51" w14:textId="77777777" w:rsidR="001B1CEB" w:rsidRPr="007E3B3B" w:rsidRDefault="001B1CEB" w:rsidP="00612C9A">
      <w:pPr>
        <w:jc w:val="both"/>
        <w:rPr>
          <w:rFonts w:cs="Arial"/>
          <w:b/>
          <w:color w:val="000000"/>
          <w:szCs w:val="22"/>
        </w:rPr>
      </w:pPr>
    </w:p>
    <w:p w14:paraId="1CAC0A22" w14:textId="77777777" w:rsidR="001B1CEB" w:rsidRPr="007E3B3B" w:rsidRDefault="00396CF8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2.1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 xml:space="preserve">Agentura se zavazuje poskytovat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objednateli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služby PR</w:t>
      </w:r>
      <w:r w:rsidR="00744CB6" w:rsidRPr="007E3B3B">
        <w:rPr>
          <w:rFonts w:ascii="Arial" w:hAnsi="Arial" w:cs="Arial"/>
          <w:color w:val="000000"/>
          <w:sz w:val="22"/>
          <w:szCs w:val="22"/>
        </w:rPr>
        <w:t xml:space="preserve"> v České republice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.</w:t>
      </w:r>
    </w:p>
    <w:p w14:paraId="0F0D8DAD" w14:textId="77777777" w:rsidR="00F94E3F" w:rsidRPr="007E3B3B" w:rsidRDefault="00F94E3F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14:paraId="1600D8BA" w14:textId="77777777" w:rsidR="001B1CEB" w:rsidRPr="007E3B3B" w:rsidRDefault="00396CF8" w:rsidP="00612C9A">
      <w:pPr>
        <w:pStyle w:val="Normlnweb"/>
        <w:spacing w:before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2.2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 xml:space="preserve">Tato činnost bude obsahovat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 xml:space="preserve">zejména 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následující části:</w:t>
      </w:r>
    </w:p>
    <w:p w14:paraId="398717DC" w14:textId="77777777" w:rsidR="001B1CEB" w:rsidRPr="007E3B3B" w:rsidRDefault="001B1CEB" w:rsidP="00612C9A">
      <w:pPr>
        <w:ind w:left="708"/>
        <w:jc w:val="both"/>
        <w:rPr>
          <w:rFonts w:cs="Arial"/>
          <w:szCs w:val="22"/>
        </w:rPr>
      </w:pPr>
    </w:p>
    <w:p w14:paraId="0EAB26EB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 </w:t>
      </w:r>
      <w:r w:rsidRPr="007E3B3B">
        <w:rPr>
          <w:rFonts w:cs="Arial"/>
          <w:color w:val="000000"/>
          <w:szCs w:val="22"/>
        </w:rPr>
        <w:tab/>
      </w:r>
      <w:r w:rsidR="0054544A" w:rsidRPr="007E3B3B">
        <w:rPr>
          <w:rFonts w:cs="Arial"/>
          <w:color w:val="000000"/>
          <w:szCs w:val="22"/>
        </w:rPr>
        <w:t>Media Relations</w:t>
      </w:r>
      <w:r w:rsidR="009044D2" w:rsidRPr="007E3B3B">
        <w:rPr>
          <w:rFonts w:cs="Arial"/>
          <w:color w:val="000000"/>
          <w:szCs w:val="22"/>
        </w:rPr>
        <w:t xml:space="preserve"> </w:t>
      </w:r>
    </w:p>
    <w:p w14:paraId="3FC276BA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lastRenderedPageBreak/>
        <w:t>Konzultační, poradenská a realizační činnost v oblasti marketingové komunikace s důrazem na oblast PR</w:t>
      </w:r>
    </w:p>
    <w:p w14:paraId="22518B93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Konzultace v otázkách strategického rozvoje značky Vína z Moravy vína z Čech (dále jen „VMVČ“) a agenturní činnosti zaměřená na segment novinářů a veřejných mediálních prostředků s cílem vzdělávat o našich vínech a budovat jejich pozitivní obraz v mediálním prostoru</w:t>
      </w:r>
    </w:p>
    <w:p w14:paraId="2D643D40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Mediální aktivity v otázkách monitoringu mediálního pokrytí v rámci segmentu vín s důrazem na tuzemská vína, předkládání denních reportů a průběžných zpráv zaměřených na tento trh</w:t>
      </w:r>
    </w:p>
    <w:p w14:paraId="798E9896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Příprava a realizace PR koncepce značky VMVČ v rámci mediálních aktivit a mediálního prostoru (on-line/off-line)</w:t>
      </w:r>
    </w:p>
    <w:p w14:paraId="6E80B89C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Vypracování a průběžné předkládání rozpočtů marketingových aktivit zaměřených na segment novinářů</w:t>
      </w:r>
    </w:p>
    <w:p w14:paraId="5B373E45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Příprava návrhu aktivit v oblasti „interní komunikace“ zaměřené na segment vinařů s cílem průběžně informovat o aktivitách Vinařského fondu</w:t>
      </w:r>
    </w:p>
    <w:p w14:paraId="715CB1CF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Návrh Media Listu pro kontinuální komunikaci značky VMVČ v rámci PR kampaní včetně definování stěžejních médií pro komunikaci a výběru zásadních novinářů píšících o našich vínech</w:t>
      </w:r>
    </w:p>
    <w:p w14:paraId="0C1E3CC0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Návrh systému průběžné práce s médii</w:t>
      </w:r>
    </w:p>
    <w:p w14:paraId="7F0D509C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Návrh dalších doporučených PR aktivit a témat, které by měl VF v příštích letech realizovat</w:t>
      </w:r>
    </w:p>
    <w:p w14:paraId="3CDA8016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Obecná tvorba obsahu, zejména v textové formě.</w:t>
      </w:r>
    </w:p>
    <w:p w14:paraId="257098F2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Návrh systému krizové komunikace</w:t>
      </w:r>
    </w:p>
    <w:p w14:paraId="6BA8444B" w14:textId="77777777" w:rsidR="006112CC" w:rsidRPr="006112CC" w:rsidRDefault="006112CC" w:rsidP="006112CC">
      <w:pPr>
        <w:pStyle w:val="Odstavecseseznamem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6112CC">
        <w:rPr>
          <w:rFonts w:ascii="Arial" w:eastAsia="Times New Roman" w:hAnsi="Arial" w:cs="Arial"/>
          <w:sz w:val="22"/>
          <w:szCs w:val="22"/>
          <w:lang w:eastAsia="cs-CZ"/>
        </w:rPr>
        <w:t>Garantovaný rozsah a výsledky PR prací na období jednoho roku.</w:t>
      </w:r>
    </w:p>
    <w:p w14:paraId="12AA7B8B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31524642" w14:textId="77777777" w:rsidR="00516CD2" w:rsidRDefault="00396CF8" w:rsidP="00612C9A">
      <w:pPr>
        <w:ind w:left="705" w:hanging="705"/>
        <w:jc w:val="both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2.3</w:t>
      </w:r>
      <w:r w:rsidR="001B1CEB" w:rsidRPr="007E3B3B">
        <w:rPr>
          <w:rFonts w:cs="Arial"/>
          <w:color w:val="000000"/>
          <w:szCs w:val="22"/>
        </w:rPr>
        <w:tab/>
        <w:t>Ostatní aktivity jako například</w:t>
      </w:r>
      <w:r w:rsidR="003A1F44">
        <w:rPr>
          <w:rFonts w:cs="Arial"/>
          <w:color w:val="000000"/>
          <w:szCs w:val="22"/>
        </w:rPr>
        <w:t xml:space="preserve"> </w:t>
      </w:r>
      <w:r w:rsidR="001B1CEB" w:rsidRPr="007E3B3B">
        <w:rPr>
          <w:rFonts w:cs="Arial"/>
          <w:color w:val="000000"/>
          <w:szCs w:val="22"/>
        </w:rPr>
        <w:t>příprava soutěžních projektů,</w:t>
      </w:r>
      <w:r w:rsidR="00736C62">
        <w:rPr>
          <w:rFonts w:cs="Arial"/>
          <w:color w:val="000000"/>
          <w:szCs w:val="22"/>
        </w:rPr>
        <w:t xml:space="preserve"> správa sociálních médií či webových stránek objednatele,</w:t>
      </w:r>
      <w:r w:rsidR="001B1CEB" w:rsidRPr="007E3B3B">
        <w:rPr>
          <w:rFonts w:cs="Arial"/>
          <w:color w:val="000000"/>
          <w:szCs w:val="22"/>
        </w:rPr>
        <w:t xml:space="preserve"> nákup inzertní plochy, časopis, </w:t>
      </w:r>
      <w:r w:rsidR="00AA03F6">
        <w:rPr>
          <w:rFonts w:cs="Arial"/>
          <w:color w:val="000000"/>
          <w:szCs w:val="22"/>
        </w:rPr>
        <w:t xml:space="preserve">pořádání </w:t>
      </w:r>
      <w:r w:rsidR="001B1CEB" w:rsidRPr="007E3B3B">
        <w:rPr>
          <w:rFonts w:cs="Arial"/>
          <w:color w:val="000000"/>
          <w:szCs w:val="22"/>
        </w:rPr>
        <w:t>společensk</w:t>
      </w:r>
      <w:r w:rsidR="00E244F6">
        <w:rPr>
          <w:rFonts w:cs="Arial"/>
          <w:color w:val="000000"/>
          <w:szCs w:val="22"/>
        </w:rPr>
        <w:t>ých</w:t>
      </w:r>
      <w:r w:rsidR="001B1CEB" w:rsidRPr="007E3B3B">
        <w:rPr>
          <w:rFonts w:cs="Arial"/>
          <w:color w:val="000000"/>
          <w:szCs w:val="22"/>
        </w:rPr>
        <w:t xml:space="preserve"> akc</w:t>
      </w:r>
      <w:r w:rsidR="00E244F6">
        <w:rPr>
          <w:rFonts w:cs="Arial"/>
          <w:color w:val="000000"/>
          <w:szCs w:val="22"/>
        </w:rPr>
        <w:t>í</w:t>
      </w:r>
      <w:r w:rsidR="001B1CEB" w:rsidRPr="007E3B3B">
        <w:rPr>
          <w:rFonts w:cs="Arial"/>
          <w:color w:val="000000"/>
          <w:szCs w:val="22"/>
        </w:rPr>
        <w:t xml:space="preserve">, </w:t>
      </w:r>
      <w:r w:rsidR="00E244F6">
        <w:rPr>
          <w:rFonts w:cs="Arial"/>
          <w:color w:val="000000"/>
          <w:szCs w:val="22"/>
        </w:rPr>
        <w:t xml:space="preserve">zajišťování </w:t>
      </w:r>
      <w:r w:rsidR="001B1CEB" w:rsidRPr="007E3B3B">
        <w:rPr>
          <w:rFonts w:cs="Arial"/>
          <w:color w:val="000000"/>
          <w:szCs w:val="22"/>
        </w:rPr>
        <w:t>tiskov</w:t>
      </w:r>
      <w:r w:rsidR="00E244F6">
        <w:rPr>
          <w:rFonts w:cs="Arial"/>
          <w:color w:val="000000"/>
          <w:szCs w:val="22"/>
        </w:rPr>
        <w:t>ých</w:t>
      </w:r>
      <w:r w:rsidR="001B1CEB" w:rsidRPr="007E3B3B">
        <w:rPr>
          <w:rFonts w:cs="Arial"/>
          <w:color w:val="000000"/>
          <w:szCs w:val="22"/>
        </w:rPr>
        <w:t xml:space="preserve"> konferenc</w:t>
      </w:r>
      <w:r w:rsidR="00E244F6">
        <w:rPr>
          <w:rFonts w:cs="Arial"/>
          <w:color w:val="000000"/>
          <w:szCs w:val="22"/>
        </w:rPr>
        <w:t>í</w:t>
      </w:r>
      <w:r w:rsidR="001B1CEB" w:rsidRPr="007E3B3B">
        <w:rPr>
          <w:rFonts w:cs="Arial"/>
          <w:color w:val="000000"/>
          <w:szCs w:val="22"/>
        </w:rPr>
        <w:t xml:space="preserve"> a další mohou </w:t>
      </w:r>
      <w:r w:rsidR="00FD5D67">
        <w:rPr>
          <w:rFonts w:cs="Arial"/>
          <w:color w:val="000000"/>
          <w:szCs w:val="22"/>
        </w:rPr>
        <w:t>poskytovány ze strany agentury na základě samostatných objednávek objednatele</w:t>
      </w:r>
      <w:r w:rsidR="001B1CEB" w:rsidRPr="007E3B3B">
        <w:rPr>
          <w:rFonts w:cs="Arial"/>
          <w:color w:val="000000"/>
          <w:szCs w:val="22"/>
        </w:rPr>
        <w:t xml:space="preserve">. Realizaci musí vždy předcházet písemné odsouhlasení </w:t>
      </w:r>
      <w:r w:rsidR="005A4551" w:rsidRPr="007E3B3B">
        <w:rPr>
          <w:rFonts w:cs="Arial"/>
          <w:color w:val="000000"/>
          <w:szCs w:val="22"/>
        </w:rPr>
        <w:t>objednatele</w:t>
      </w:r>
      <w:r w:rsidR="001B1CEB" w:rsidRPr="007E3B3B">
        <w:rPr>
          <w:rFonts w:cs="Arial"/>
          <w:color w:val="000000"/>
          <w:szCs w:val="22"/>
        </w:rPr>
        <w:t xml:space="preserve">.  </w:t>
      </w:r>
    </w:p>
    <w:p w14:paraId="3C5E25BF" w14:textId="77777777" w:rsidR="001B1CEB" w:rsidRPr="007E3B3B" w:rsidRDefault="001B1CEB" w:rsidP="00612C9A">
      <w:pPr>
        <w:ind w:left="705" w:hanging="705"/>
        <w:jc w:val="both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 </w:t>
      </w:r>
    </w:p>
    <w:p w14:paraId="02DAED14" w14:textId="77777777" w:rsidR="00B13F8B" w:rsidRPr="007E3B3B" w:rsidRDefault="00B13F8B" w:rsidP="00612C9A">
      <w:pPr>
        <w:ind w:left="705" w:hanging="705"/>
        <w:jc w:val="both"/>
        <w:rPr>
          <w:rFonts w:cs="Arial"/>
          <w:color w:val="000000"/>
          <w:szCs w:val="22"/>
        </w:rPr>
      </w:pPr>
    </w:p>
    <w:p w14:paraId="23C5BFD4" w14:textId="77777777" w:rsidR="00B13F8B" w:rsidRPr="007E3B3B" w:rsidRDefault="00B13F8B" w:rsidP="00B13F8B">
      <w:pPr>
        <w:ind w:left="705" w:hanging="705"/>
        <w:jc w:val="center"/>
        <w:rPr>
          <w:rFonts w:cs="Arial"/>
          <w:b/>
          <w:color w:val="000000"/>
          <w:szCs w:val="22"/>
        </w:rPr>
      </w:pPr>
      <w:r w:rsidRPr="007E3B3B">
        <w:rPr>
          <w:rFonts w:cs="Arial"/>
          <w:b/>
          <w:color w:val="000000"/>
          <w:szCs w:val="22"/>
        </w:rPr>
        <w:t>Článek 3</w:t>
      </w:r>
    </w:p>
    <w:p w14:paraId="745CFE42" w14:textId="77777777" w:rsidR="00B13F8B" w:rsidRPr="007E3B3B" w:rsidRDefault="00B13F8B" w:rsidP="00B13F8B">
      <w:pPr>
        <w:ind w:left="705" w:hanging="705"/>
        <w:jc w:val="center"/>
        <w:rPr>
          <w:rFonts w:cs="Arial"/>
          <w:b/>
          <w:color w:val="000000"/>
          <w:spacing w:val="-4"/>
          <w:szCs w:val="22"/>
        </w:rPr>
      </w:pPr>
    </w:p>
    <w:p w14:paraId="2E931D71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Cena</w:t>
      </w:r>
    </w:p>
    <w:p w14:paraId="5CDD4E71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31172F73" w14:textId="76D5AF8B" w:rsidR="001B1CEB" w:rsidRPr="007E3B3B" w:rsidRDefault="009A6612" w:rsidP="00396CF8">
      <w:pPr>
        <w:pStyle w:val="Zkladntext21"/>
        <w:ind w:left="705" w:hanging="705"/>
        <w:jc w:val="both"/>
        <w:rPr>
          <w:rFonts w:cs="Arial"/>
          <w:color w:val="000000"/>
          <w:sz w:val="22"/>
          <w:szCs w:val="22"/>
        </w:rPr>
      </w:pPr>
      <w:r w:rsidRPr="007E3B3B">
        <w:rPr>
          <w:rFonts w:cs="Arial"/>
          <w:color w:val="000000"/>
          <w:sz w:val="22"/>
          <w:szCs w:val="22"/>
        </w:rPr>
        <w:t>3</w:t>
      </w:r>
      <w:r w:rsidR="00396CF8" w:rsidRPr="007E3B3B">
        <w:rPr>
          <w:rFonts w:cs="Arial"/>
          <w:color w:val="000000"/>
          <w:sz w:val="22"/>
          <w:szCs w:val="22"/>
        </w:rPr>
        <w:t xml:space="preserve">.1 </w:t>
      </w:r>
      <w:r w:rsidR="00396CF8" w:rsidRPr="007E3B3B">
        <w:rPr>
          <w:rFonts w:cs="Arial"/>
          <w:color w:val="000000"/>
          <w:sz w:val="22"/>
          <w:szCs w:val="22"/>
        </w:rPr>
        <w:tab/>
      </w:r>
      <w:r w:rsidR="001B1CEB" w:rsidRPr="007E3B3B">
        <w:rPr>
          <w:rFonts w:cs="Arial"/>
          <w:color w:val="000000"/>
          <w:sz w:val="22"/>
          <w:szCs w:val="22"/>
        </w:rPr>
        <w:t xml:space="preserve">Cena za realizaci </w:t>
      </w:r>
      <w:r w:rsidR="00440EC2" w:rsidRPr="007E3B3B">
        <w:rPr>
          <w:rFonts w:cs="Arial"/>
          <w:color w:val="000000"/>
          <w:sz w:val="22"/>
          <w:szCs w:val="22"/>
        </w:rPr>
        <w:t xml:space="preserve">Public Relations </w:t>
      </w:r>
      <w:r w:rsidR="00383FA9" w:rsidRPr="007E3B3B">
        <w:rPr>
          <w:rFonts w:cs="Arial"/>
          <w:color w:val="000000"/>
          <w:sz w:val="22"/>
          <w:szCs w:val="22"/>
        </w:rPr>
        <w:t xml:space="preserve">dle </w:t>
      </w:r>
      <w:r w:rsidR="00AA03F6">
        <w:rPr>
          <w:rFonts w:cs="Arial"/>
          <w:color w:val="000000"/>
          <w:sz w:val="22"/>
          <w:szCs w:val="22"/>
        </w:rPr>
        <w:t>odst.</w:t>
      </w:r>
      <w:r w:rsidR="00AA03F6" w:rsidRPr="007E3B3B">
        <w:rPr>
          <w:rFonts w:cs="Arial"/>
          <w:color w:val="000000"/>
          <w:sz w:val="22"/>
          <w:szCs w:val="22"/>
        </w:rPr>
        <w:t xml:space="preserve"> </w:t>
      </w:r>
      <w:r w:rsidR="00383FA9" w:rsidRPr="007E3B3B">
        <w:rPr>
          <w:rFonts w:cs="Arial"/>
          <w:color w:val="000000"/>
          <w:sz w:val="22"/>
          <w:szCs w:val="22"/>
        </w:rPr>
        <w:t>2.2.</w:t>
      </w:r>
      <w:r w:rsidR="00FD5D67">
        <w:rPr>
          <w:rFonts w:cs="Arial"/>
          <w:color w:val="000000"/>
          <w:sz w:val="22"/>
          <w:szCs w:val="22"/>
        </w:rPr>
        <w:t xml:space="preserve"> této smlouvy</w:t>
      </w:r>
      <w:r w:rsidR="00BD774C" w:rsidRPr="007E3B3B">
        <w:rPr>
          <w:rFonts w:cs="Arial"/>
          <w:color w:val="000000"/>
          <w:sz w:val="22"/>
          <w:szCs w:val="22"/>
        </w:rPr>
        <w:t xml:space="preserve"> </w:t>
      </w:r>
      <w:r w:rsidR="00383FA9" w:rsidRPr="007E3B3B">
        <w:rPr>
          <w:rFonts w:cs="Arial"/>
          <w:color w:val="000000"/>
          <w:sz w:val="22"/>
          <w:szCs w:val="22"/>
        </w:rPr>
        <w:t xml:space="preserve">se skládá </w:t>
      </w:r>
      <w:r w:rsidR="00192E49">
        <w:rPr>
          <w:rFonts w:cs="Arial"/>
          <w:color w:val="000000"/>
          <w:sz w:val="22"/>
          <w:szCs w:val="22"/>
        </w:rPr>
        <w:t>z úhrady za odvedené a schválené hodiny agenturního týmu</w:t>
      </w:r>
      <w:r w:rsidR="0014494C">
        <w:rPr>
          <w:rFonts w:cs="Arial"/>
          <w:color w:val="000000"/>
          <w:sz w:val="22"/>
          <w:szCs w:val="22"/>
        </w:rPr>
        <w:t>,</w:t>
      </w:r>
      <w:r w:rsidR="00383FA9" w:rsidRPr="007E3B3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383FA9" w:rsidRPr="007E3B3B">
        <w:rPr>
          <w:rFonts w:cs="Arial"/>
          <w:color w:val="000000"/>
          <w:sz w:val="22"/>
          <w:szCs w:val="22"/>
        </w:rPr>
        <w:t>success</w:t>
      </w:r>
      <w:proofErr w:type="spellEnd"/>
      <w:r w:rsidR="00383FA9" w:rsidRPr="007E3B3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383FA9" w:rsidRPr="007E3B3B">
        <w:rPr>
          <w:rFonts w:cs="Arial"/>
          <w:color w:val="000000"/>
          <w:sz w:val="22"/>
          <w:szCs w:val="22"/>
        </w:rPr>
        <w:t>fee</w:t>
      </w:r>
      <w:proofErr w:type="spellEnd"/>
      <w:r w:rsidR="0014494C">
        <w:rPr>
          <w:rFonts w:cs="Arial"/>
          <w:color w:val="000000"/>
          <w:sz w:val="22"/>
          <w:szCs w:val="22"/>
        </w:rPr>
        <w:t xml:space="preserve"> a úhrady za nákup dat pro monitoring médií</w:t>
      </w:r>
      <w:r w:rsidR="00383FA9" w:rsidRPr="007E3B3B">
        <w:rPr>
          <w:rFonts w:cs="Arial"/>
          <w:color w:val="000000"/>
          <w:sz w:val="22"/>
          <w:szCs w:val="22"/>
        </w:rPr>
        <w:t xml:space="preserve">. </w:t>
      </w:r>
    </w:p>
    <w:p w14:paraId="618425EB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25AF8BBA" w14:textId="77777777" w:rsidR="00192E49" w:rsidRDefault="009A6612" w:rsidP="000624D7">
      <w:pPr>
        <w:ind w:left="709" w:hanging="709"/>
        <w:jc w:val="both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3</w:t>
      </w:r>
      <w:r w:rsidR="00396CF8" w:rsidRPr="007E3B3B">
        <w:rPr>
          <w:rFonts w:cs="Arial"/>
          <w:color w:val="000000"/>
          <w:szCs w:val="22"/>
        </w:rPr>
        <w:t>.2</w:t>
      </w:r>
      <w:r w:rsidR="00396CF8" w:rsidRPr="007E3B3B">
        <w:rPr>
          <w:rFonts w:cs="Arial"/>
          <w:color w:val="000000"/>
          <w:szCs w:val="22"/>
        </w:rPr>
        <w:tab/>
      </w:r>
      <w:r w:rsidR="00192E49">
        <w:rPr>
          <w:rFonts w:cs="Arial"/>
          <w:color w:val="000000"/>
          <w:szCs w:val="22"/>
        </w:rPr>
        <w:t>Hodinová sazba PR týmu je stanovena následujícím způsobem:</w:t>
      </w:r>
    </w:p>
    <w:p w14:paraId="5A9032DD" w14:textId="77777777" w:rsidR="00192E49" w:rsidRDefault="00192E49" w:rsidP="000624D7">
      <w:pPr>
        <w:ind w:left="709" w:hanging="709"/>
        <w:jc w:val="both"/>
        <w:rPr>
          <w:rFonts w:cs="Arial"/>
          <w:color w:val="000000"/>
          <w:szCs w:val="22"/>
        </w:rPr>
      </w:pPr>
    </w:p>
    <w:tbl>
      <w:tblPr>
        <w:tblW w:w="7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464"/>
        <w:gridCol w:w="2795"/>
        <w:gridCol w:w="7"/>
      </w:tblGrid>
      <w:tr w:rsidR="00192E49" w:rsidRPr="00756EF5" w14:paraId="45E65A1D" w14:textId="77777777" w:rsidTr="006112CC">
        <w:trPr>
          <w:gridAfter w:val="1"/>
          <w:wAfter w:w="7" w:type="dxa"/>
          <w:trHeight w:val="327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68FC2F62" w14:textId="77777777" w:rsidR="00192E49" w:rsidRPr="00756EF5" w:rsidRDefault="00192E49" w:rsidP="00192E49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  <w:lang w:eastAsia="cs-CZ"/>
              </w:rPr>
            </w:pPr>
            <w:r w:rsidRPr="00756EF5">
              <w:rPr>
                <w:rFonts w:ascii="Calibri" w:hAnsi="Calibri" w:cs="Calibri"/>
                <w:b/>
                <w:color w:val="000000"/>
                <w:sz w:val="20"/>
                <w:szCs w:val="22"/>
                <w:lang w:eastAsia="cs-CZ"/>
              </w:rPr>
              <w:lastRenderedPageBreak/>
              <w:t>Pozice</w:t>
            </w:r>
          </w:p>
        </w:tc>
        <w:tc>
          <w:tcPr>
            <w:tcW w:w="2464" w:type="dxa"/>
            <w:vAlign w:val="center"/>
          </w:tcPr>
          <w:p w14:paraId="2DB2C068" w14:textId="77777777" w:rsidR="00192E49" w:rsidRPr="00756EF5" w:rsidRDefault="00192E49" w:rsidP="00192E49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2"/>
                <w:lang w:eastAsia="cs-CZ"/>
              </w:rPr>
              <w:t>Hodinová sazba bez DPH</w:t>
            </w:r>
          </w:p>
        </w:tc>
        <w:tc>
          <w:tcPr>
            <w:tcW w:w="2795" w:type="dxa"/>
          </w:tcPr>
          <w:p w14:paraId="3D8C2EA6" w14:textId="77777777" w:rsidR="00192E49" w:rsidRDefault="00192E49" w:rsidP="00192E49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  <w:lang w:eastAsia="cs-CZ"/>
              </w:rPr>
            </w:pPr>
            <w:r w:rsidRPr="001B1509">
              <w:rPr>
                <w:rFonts w:ascii="Calibri" w:hAnsi="Calibri" w:cs="Calibri"/>
                <w:b/>
                <w:color w:val="000000"/>
                <w:sz w:val="20"/>
                <w:szCs w:val="22"/>
                <w:lang w:eastAsia="cs-CZ"/>
              </w:rPr>
              <w:t>maximální podíl z čerpání hodin</w:t>
            </w:r>
            <w:r>
              <w:rPr>
                <w:rFonts w:ascii="Calibri" w:hAnsi="Calibri" w:cs="Calibri"/>
                <w:b/>
                <w:color w:val="000000"/>
                <w:sz w:val="20"/>
                <w:szCs w:val="22"/>
                <w:lang w:eastAsia="cs-CZ"/>
              </w:rPr>
              <w:t xml:space="preserve"> za plnění smlouvy</w:t>
            </w:r>
          </w:p>
        </w:tc>
      </w:tr>
      <w:tr w:rsidR="00192E49" w:rsidRPr="002151B5" w14:paraId="4FC39B22" w14:textId="77777777" w:rsidTr="006112CC">
        <w:trPr>
          <w:trHeight w:val="327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46C21CC4" w14:textId="77777777" w:rsidR="00192E49" w:rsidRPr="00983253" w:rsidRDefault="00192E49" w:rsidP="00192E49">
            <w:pPr>
              <w:rPr>
                <w:rFonts w:cs="Calibri"/>
                <w:color w:val="000000"/>
                <w:sz w:val="20"/>
                <w:lang w:eastAsia="cs-CZ"/>
              </w:rPr>
            </w:pPr>
            <w:proofErr w:type="spellStart"/>
            <w:r w:rsidRPr="00983253">
              <w:rPr>
                <w:rFonts w:cs="Calibri"/>
                <w:color w:val="000000"/>
                <w:sz w:val="20"/>
                <w:lang w:eastAsia="cs-CZ"/>
              </w:rPr>
              <w:t>Account</w:t>
            </w:r>
            <w:proofErr w:type="spellEnd"/>
            <w:r w:rsidRPr="00983253">
              <w:rPr>
                <w:rFonts w:cs="Calibri"/>
                <w:color w:val="000000"/>
                <w:sz w:val="20"/>
                <w:lang w:eastAsia="cs-CZ"/>
              </w:rPr>
              <w:t xml:space="preserve">/PR </w:t>
            </w:r>
            <w:proofErr w:type="spellStart"/>
            <w:r w:rsidRPr="00983253">
              <w:rPr>
                <w:rFonts w:cs="Calibri"/>
                <w:color w:val="000000"/>
                <w:sz w:val="20"/>
                <w:lang w:eastAsia="cs-CZ"/>
              </w:rPr>
              <w:t>Director</w:t>
            </w:r>
            <w:proofErr w:type="spellEnd"/>
          </w:p>
        </w:tc>
        <w:tc>
          <w:tcPr>
            <w:tcW w:w="2464" w:type="dxa"/>
          </w:tcPr>
          <w:p w14:paraId="1FD65E73" w14:textId="77777777" w:rsidR="00192E49" w:rsidRDefault="00192E49" w:rsidP="00192E49">
            <w:pPr>
              <w:jc w:val="center"/>
              <w:rPr>
                <w:rFonts w:cs="Calibri"/>
                <w:color w:val="000000"/>
                <w:sz w:val="20"/>
                <w:lang w:eastAsia="cs-CZ"/>
              </w:rPr>
            </w:pPr>
            <w:r w:rsidRPr="001B1509">
              <w:rPr>
                <w:rFonts w:cs="Calibri"/>
                <w:color w:val="000000"/>
                <w:sz w:val="20"/>
                <w:highlight w:val="yellow"/>
                <w:lang w:eastAsia="cs-CZ"/>
              </w:rPr>
              <w:t>……………………</w:t>
            </w:r>
          </w:p>
        </w:tc>
        <w:tc>
          <w:tcPr>
            <w:tcW w:w="2802" w:type="dxa"/>
            <w:gridSpan w:val="2"/>
          </w:tcPr>
          <w:p w14:paraId="7DF2340C" w14:textId="34F0E2F1" w:rsidR="00192E49" w:rsidRDefault="00192E49" w:rsidP="00192E49">
            <w:pPr>
              <w:jc w:val="center"/>
              <w:rPr>
                <w:rFonts w:cs="Calibri"/>
                <w:color w:val="000000"/>
                <w:sz w:val="20"/>
                <w:lang w:eastAsia="cs-CZ"/>
              </w:rPr>
            </w:pPr>
            <w:r>
              <w:rPr>
                <w:rFonts w:cs="Calibri"/>
                <w:color w:val="000000"/>
                <w:sz w:val="20"/>
                <w:lang w:eastAsia="cs-CZ"/>
              </w:rPr>
              <w:t>Max. 5</w:t>
            </w:r>
            <w:r w:rsidR="000C3CC9">
              <w:rPr>
                <w:rFonts w:cs="Calibri"/>
                <w:color w:val="000000"/>
                <w:sz w:val="20"/>
                <w:lang w:eastAsia="cs-CZ"/>
              </w:rPr>
              <w:t>0</w:t>
            </w:r>
            <w:r>
              <w:rPr>
                <w:rFonts w:cs="Calibri"/>
                <w:color w:val="000000"/>
                <w:sz w:val="20"/>
                <w:lang w:eastAsia="cs-CZ"/>
              </w:rPr>
              <w:t xml:space="preserve"> %</w:t>
            </w:r>
          </w:p>
        </w:tc>
      </w:tr>
      <w:tr w:rsidR="00192E49" w:rsidRPr="002151B5" w14:paraId="70BD18ED" w14:textId="77777777" w:rsidTr="006112CC">
        <w:trPr>
          <w:trHeight w:val="327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3B0D" w14:textId="77777777" w:rsidR="00192E49" w:rsidRPr="00983253" w:rsidRDefault="00192E49" w:rsidP="00192E49">
            <w:pPr>
              <w:rPr>
                <w:rFonts w:cs="Calibri"/>
                <w:color w:val="000000"/>
                <w:sz w:val="20"/>
                <w:lang w:eastAsia="cs-CZ"/>
              </w:rPr>
            </w:pPr>
            <w:proofErr w:type="spellStart"/>
            <w:r w:rsidRPr="00983253">
              <w:rPr>
                <w:rFonts w:cs="Calibri"/>
                <w:color w:val="000000"/>
                <w:sz w:val="20"/>
                <w:lang w:eastAsia="cs-CZ"/>
              </w:rPr>
              <w:t>Account</w:t>
            </w:r>
            <w:proofErr w:type="spellEnd"/>
            <w:r w:rsidRPr="00983253">
              <w:rPr>
                <w:rFonts w:cs="Calibri"/>
                <w:color w:val="000000"/>
                <w:sz w:val="20"/>
                <w:lang w:eastAsia="cs-CZ"/>
              </w:rPr>
              <w:t>/PR Manager</w:t>
            </w:r>
          </w:p>
        </w:tc>
        <w:tc>
          <w:tcPr>
            <w:tcW w:w="2464" w:type="dxa"/>
          </w:tcPr>
          <w:p w14:paraId="489D1114" w14:textId="77777777" w:rsidR="00192E49" w:rsidRDefault="00192E49" w:rsidP="00192E49">
            <w:pPr>
              <w:jc w:val="center"/>
              <w:rPr>
                <w:rFonts w:cs="Calibri"/>
                <w:color w:val="000000"/>
                <w:sz w:val="20"/>
                <w:lang w:eastAsia="cs-CZ"/>
              </w:rPr>
            </w:pPr>
            <w:r w:rsidRPr="001B1509">
              <w:rPr>
                <w:rFonts w:cs="Calibri"/>
                <w:color w:val="000000"/>
                <w:sz w:val="20"/>
                <w:highlight w:val="yellow"/>
                <w:lang w:eastAsia="cs-CZ"/>
              </w:rPr>
              <w:t>……………………</w:t>
            </w:r>
          </w:p>
        </w:tc>
        <w:tc>
          <w:tcPr>
            <w:tcW w:w="2802" w:type="dxa"/>
            <w:gridSpan w:val="2"/>
          </w:tcPr>
          <w:p w14:paraId="4CA4FE50" w14:textId="43FB987D" w:rsidR="00192E49" w:rsidRDefault="00192E49" w:rsidP="00192E49">
            <w:pPr>
              <w:jc w:val="center"/>
              <w:rPr>
                <w:rFonts w:cs="Calibri"/>
                <w:color w:val="000000"/>
                <w:sz w:val="20"/>
                <w:lang w:eastAsia="cs-CZ"/>
              </w:rPr>
            </w:pPr>
            <w:r>
              <w:rPr>
                <w:rFonts w:cs="Calibri"/>
                <w:color w:val="000000"/>
                <w:sz w:val="20"/>
                <w:lang w:eastAsia="cs-CZ"/>
              </w:rPr>
              <w:t xml:space="preserve">Max. </w:t>
            </w:r>
            <w:r w:rsidR="000C3CC9">
              <w:rPr>
                <w:rFonts w:cs="Calibri"/>
                <w:color w:val="000000"/>
                <w:sz w:val="20"/>
                <w:lang w:eastAsia="cs-CZ"/>
              </w:rPr>
              <w:t>5</w:t>
            </w:r>
            <w:r>
              <w:rPr>
                <w:rFonts w:cs="Calibri"/>
                <w:color w:val="000000"/>
                <w:sz w:val="20"/>
                <w:lang w:eastAsia="cs-CZ"/>
              </w:rPr>
              <w:t>0 %</w:t>
            </w:r>
          </w:p>
        </w:tc>
      </w:tr>
    </w:tbl>
    <w:p w14:paraId="6FCBD105" w14:textId="77777777" w:rsidR="00192E49" w:rsidRDefault="00192E49" w:rsidP="000624D7">
      <w:pPr>
        <w:ind w:left="709" w:hanging="709"/>
        <w:jc w:val="both"/>
        <w:rPr>
          <w:rFonts w:cs="Arial"/>
          <w:color w:val="000000"/>
          <w:szCs w:val="22"/>
        </w:rPr>
      </w:pPr>
    </w:p>
    <w:p w14:paraId="791E99FC" w14:textId="77777777" w:rsidR="00192E49" w:rsidRPr="007E3B3B" w:rsidRDefault="00192E49" w:rsidP="00192E49">
      <w:pPr>
        <w:ind w:left="705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Objednatel upozorňuje, že </w:t>
      </w:r>
      <w:r w:rsidRPr="001B1509">
        <w:rPr>
          <w:rFonts w:cs="Arial"/>
          <w:color w:val="000000"/>
          <w:szCs w:val="22"/>
        </w:rPr>
        <w:t xml:space="preserve">stanovuje maximální podíl z čerpání hodin </w:t>
      </w:r>
      <w:r>
        <w:rPr>
          <w:rFonts w:cs="Arial"/>
          <w:color w:val="000000"/>
          <w:szCs w:val="22"/>
        </w:rPr>
        <w:t>podle jednotlivých pozic.</w:t>
      </w:r>
    </w:p>
    <w:p w14:paraId="26064B6A" w14:textId="77777777" w:rsidR="00192E49" w:rsidRDefault="00192E49" w:rsidP="000624D7">
      <w:pPr>
        <w:ind w:left="709" w:hanging="709"/>
        <w:jc w:val="both"/>
        <w:rPr>
          <w:rFonts w:cs="Arial"/>
          <w:color w:val="000000"/>
          <w:szCs w:val="22"/>
        </w:rPr>
      </w:pPr>
    </w:p>
    <w:p w14:paraId="53199D26" w14:textId="77777777" w:rsidR="009A4C2F" w:rsidRDefault="009A6612" w:rsidP="000624D7">
      <w:pPr>
        <w:ind w:left="709" w:hanging="709"/>
        <w:jc w:val="both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3</w:t>
      </w:r>
      <w:r w:rsidR="00396CF8" w:rsidRPr="007E3B3B">
        <w:rPr>
          <w:rFonts w:cs="Arial"/>
          <w:color w:val="000000"/>
          <w:szCs w:val="22"/>
        </w:rPr>
        <w:t>.3</w:t>
      </w:r>
      <w:r w:rsidR="00396CF8" w:rsidRPr="007E3B3B">
        <w:rPr>
          <w:rFonts w:cs="Arial"/>
          <w:color w:val="000000"/>
          <w:szCs w:val="22"/>
        </w:rPr>
        <w:tab/>
      </w:r>
      <w:proofErr w:type="spellStart"/>
      <w:r w:rsidR="00DD7DCF" w:rsidRPr="007E3B3B">
        <w:rPr>
          <w:rFonts w:cs="Arial"/>
          <w:color w:val="000000"/>
          <w:szCs w:val="22"/>
        </w:rPr>
        <w:t>Success</w:t>
      </w:r>
      <w:proofErr w:type="spellEnd"/>
      <w:r w:rsidR="00DD7DCF" w:rsidRPr="007E3B3B">
        <w:rPr>
          <w:rFonts w:cs="Arial"/>
          <w:color w:val="000000"/>
          <w:szCs w:val="22"/>
        </w:rPr>
        <w:t xml:space="preserve"> </w:t>
      </w:r>
      <w:proofErr w:type="spellStart"/>
      <w:r w:rsidR="00DD7DCF" w:rsidRPr="007E3B3B">
        <w:rPr>
          <w:rFonts w:cs="Arial"/>
          <w:color w:val="000000"/>
          <w:szCs w:val="22"/>
        </w:rPr>
        <w:t>fee</w:t>
      </w:r>
      <w:proofErr w:type="spellEnd"/>
      <w:r w:rsidR="00DD7DCF" w:rsidRPr="007E3B3B">
        <w:rPr>
          <w:rFonts w:cs="Arial"/>
          <w:color w:val="000000"/>
          <w:szCs w:val="22"/>
        </w:rPr>
        <w:t xml:space="preserve"> </w:t>
      </w:r>
      <w:r w:rsidR="00815C55" w:rsidRPr="007E3B3B">
        <w:rPr>
          <w:rFonts w:cs="Arial"/>
          <w:color w:val="000000"/>
          <w:szCs w:val="22"/>
        </w:rPr>
        <w:t xml:space="preserve">činí </w:t>
      </w:r>
      <w:r w:rsidR="00192E49">
        <w:rPr>
          <w:rFonts w:cs="Arial"/>
          <w:color w:val="000000"/>
          <w:szCs w:val="22"/>
        </w:rPr>
        <w:t xml:space="preserve">maximálně </w:t>
      </w:r>
      <w:r w:rsidR="00516CD2">
        <w:rPr>
          <w:rFonts w:cs="Arial"/>
          <w:color w:val="000000"/>
          <w:szCs w:val="22"/>
        </w:rPr>
        <w:t>235 000,- Kč bez DPH za kalendářní čtvrtletí</w:t>
      </w:r>
      <w:r w:rsidR="00815C55" w:rsidRPr="007E3B3B">
        <w:rPr>
          <w:rFonts w:cs="Arial"/>
          <w:color w:val="000000"/>
          <w:szCs w:val="22"/>
        </w:rPr>
        <w:t xml:space="preserve"> z</w:t>
      </w:r>
      <w:r w:rsidRPr="007E3B3B">
        <w:rPr>
          <w:rFonts w:cs="Arial"/>
          <w:color w:val="000000"/>
          <w:szCs w:val="22"/>
        </w:rPr>
        <w:t xml:space="preserve"> </w:t>
      </w:r>
      <w:r w:rsidR="00341511" w:rsidRPr="007E3B3B">
        <w:rPr>
          <w:rFonts w:cs="Arial"/>
          <w:color w:val="000000"/>
          <w:szCs w:val="22"/>
        </w:rPr>
        <w:t>hodnoty</w:t>
      </w:r>
      <w:r w:rsidRPr="007E3B3B">
        <w:rPr>
          <w:rFonts w:cs="Arial"/>
          <w:color w:val="000000"/>
          <w:szCs w:val="22"/>
        </w:rPr>
        <w:t xml:space="preserve"> mediálního prostoru </w:t>
      </w:r>
      <w:r w:rsidR="00341511" w:rsidRPr="007E3B3B">
        <w:rPr>
          <w:rFonts w:cs="Arial"/>
          <w:color w:val="000000"/>
          <w:szCs w:val="22"/>
        </w:rPr>
        <w:t xml:space="preserve">dosaženého agenturou </w:t>
      </w:r>
      <w:r w:rsidR="0012637C">
        <w:rPr>
          <w:rFonts w:cs="Arial"/>
          <w:color w:val="000000"/>
          <w:szCs w:val="22"/>
        </w:rPr>
        <w:t xml:space="preserve">v celostátních médiích a na klíčových webech </w:t>
      </w:r>
      <w:r w:rsidR="00341511" w:rsidRPr="007E3B3B">
        <w:rPr>
          <w:rFonts w:cs="Arial"/>
          <w:color w:val="000000"/>
          <w:szCs w:val="22"/>
        </w:rPr>
        <w:t xml:space="preserve">prostřednictvím Media Relations. Hodnota mediálního prostoru je stanovena jako cena inzerce srovnatelných formátů uvedených v cenících inzerce jednotlivých médií </w:t>
      </w:r>
      <w:r w:rsidRPr="007E3B3B">
        <w:rPr>
          <w:rFonts w:cs="Arial"/>
          <w:color w:val="000000"/>
          <w:szCs w:val="22"/>
        </w:rPr>
        <w:t>platných v den publikování.</w:t>
      </w:r>
      <w:r w:rsidR="00FD5D67">
        <w:rPr>
          <w:rFonts w:cs="Arial"/>
          <w:color w:val="000000"/>
          <w:szCs w:val="22"/>
        </w:rPr>
        <w:t xml:space="preserve"> Agentura je povinna vypracovat výpočet </w:t>
      </w:r>
      <w:proofErr w:type="spellStart"/>
      <w:r w:rsidR="00FD5D67">
        <w:rPr>
          <w:rFonts w:cs="Arial"/>
          <w:color w:val="000000"/>
          <w:szCs w:val="22"/>
        </w:rPr>
        <w:t>success</w:t>
      </w:r>
      <w:proofErr w:type="spellEnd"/>
      <w:r w:rsidR="00FD5D67">
        <w:rPr>
          <w:rFonts w:cs="Arial"/>
          <w:color w:val="000000"/>
          <w:szCs w:val="22"/>
        </w:rPr>
        <w:t xml:space="preserve"> </w:t>
      </w:r>
      <w:proofErr w:type="spellStart"/>
      <w:r w:rsidR="00FD5D67">
        <w:rPr>
          <w:rFonts w:cs="Arial"/>
          <w:color w:val="000000"/>
          <w:szCs w:val="22"/>
        </w:rPr>
        <w:t>fee</w:t>
      </w:r>
      <w:proofErr w:type="spellEnd"/>
      <w:r w:rsidR="00FD5D67">
        <w:rPr>
          <w:rFonts w:cs="Arial"/>
          <w:color w:val="000000"/>
          <w:szCs w:val="22"/>
        </w:rPr>
        <w:t xml:space="preserve"> včetně příslušných příloh a tento předložit objednateli k odsouhlasení. Agentura je oprávněna vyúčtovat </w:t>
      </w:r>
      <w:proofErr w:type="spellStart"/>
      <w:r w:rsidR="00FD5D67">
        <w:rPr>
          <w:rFonts w:cs="Arial"/>
          <w:color w:val="000000"/>
          <w:szCs w:val="22"/>
        </w:rPr>
        <w:t>success</w:t>
      </w:r>
      <w:proofErr w:type="spellEnd"/>
      <w:r w:rsidR="00FD5D67">
        <w:rPr>
          <w:rFonts w:cs="Arial"/>
          <w:color w:val="000000"/>
          <w:szCs w:val="22"/>
        </w:rPr>
        <w:t xml:space="preserve"> </w:t>
      </w:r>
      <w:proofErr w:type="spellStart"/>
      <w:r w:rsidR="00FD5D67">
        <w:rPr>
          <w:rFonts w:cs="Arial"/>
          <w:color w:val="000000"/>
          <w:szCs w:val="22"/>
        </w:rPr>
        <w:t>fee</w:t>
      </w:r>
      <w:proofErr w:type="spellEnd"/>
      <w:r w:rsidR="00FD5D67">
        <w:rPr>
          <w:rFonts w:cs="Arial"/>
          <w:color w:val="000000"/>
          <w:szCs w:val="22"/>
        </w:rPr>
        <w:t xml:space="preserve"> pouze na základě objednatelem odsouhlaseného výpočtu, který bude přílohou příslušné faktury. </w:t>
      </w:r>
      <w:r w:rsidR="00516CD2" w:rsidRPr="00516CD2">
        <w:rPr>
          <w:rFonts w:cs="Arial"/>
          <w:color w:val="000000"/>
          <w:szCs w:val="22"/>
        </w:rPr>
        <w:t>Nedosažení garantovaného počtu, resp. hodnoty mediálních výstupů zároveň opravňuje zadavatele k čerpání smluvních malusů.</w:t>
      </w:r>
      <w:r w:rsidR="001B1509">
        <w:rPr>
          <w:rFonts w:cs="Arial"/>
          <w:color w:val="000000"/>
          <w:szCs w:val="22"/>
        </w:rPr>
        <w:t xml:space="preserve"> Garantovaný počet mediálních výstupů za kalendářní čtvrtletní je stanoven na </w:t>
      </w:r>
      <w:r w:rsidR="001B1509" w:rsidRPr="001B1509">
        <w:rPr>
          <w:rFonts w:cs="Arial"/>
          <w:color w:val="000000"/>
          <w:szCs w:val="22"/>
          <w:highlight w:val="yellow"/>
        </w:rPr>
        <w:t>…………………</w:t>
      </w:r>
      <w:r w:rsidR="001B1509">
        <w:rPr>
          <w:rFonts w:cs="Arial"/>
          <w:color w:val="000000"/>
          <w:szCs w:val="22"/>
        </w:rPr>
        <w:t xml:space="preserve"> a </w:t>
      </w:r>
      <w:r w:rsidR="001B1509" w:rsidRPr="001B1509">
        <w:rPr>
          <w:rFonts w:cs="Arial"/>
          <w:color w:val="000000"/>
          <w:szCs w:val="22"/>
        </w:rPr>
        <w:t>Garantovaná hodnota mediálních výstu</w:t>
      </w:r>
      <w:r w:rsidR="006D5CE2">
        <w:rPr>
          <w:rFonts w:cs="Arial"/>
          <w:color w:val="000000"/>
          <w:szCs w:val="22"/>
        </w:rPr>
        <w:t>pů za kvartál v Kč bez DPH (AVE</w:t>
      </w:r>
      <w:r w:rsidR="006D5CE2">
        <w:rPr>
          <w:rStyle w:val="Znakapoznpodarou"/>
          <w:rFonts w:cs="Arial"/>
          <w:color w:val="000000"/>
          <w:szCs w:val="22"/>
        </w:rPr>
        <w:footnoteReference w:id="1"/>
      </w:r>
      <w:r w:rsidR="001B1509" w:rsidRPr="001B1509">
        <w:rPr>
          <w:rFonts w:cs="Arial"/>
          <w:color w:val="000000"/>
          <w:szCs w:val="22"/>
        </w:rPr>
        <w:t>)</w:t>
      </w:r>
      <w:r w:rsidR="001B1509">
        <w:rPr>
          <w:rFonts w:cs="Arial"/>
          <w:color w:val="000000"/>
          <w:szCs w:val="22"/>
        </w:rPr>
        <w:t xml:space="preserve"> činí </w:t>
      </w:r>
      <w:r w:rsidR="001B1509" w:rsidRPr="006D5CE2">
        <w:rPr>
          <w:rFonts w:cs="Arial"/>
          <w:color w:val="000000"/>
          <w:szCs w:val="22"/>
          <w:highlight w:val="yellow"/>
        </w:rPr>
        <w:t>………</w:t>
      </w:r>
      <w:r w:rsidR="006D5CE2" w:rsidRPr="006D5CE2">
        <w:rPr>
          <w:rFonts w:cs="Arial"/>
          <w:color w:val="000000"/>
          <w:szCs w:val="22"/>
          <w:highlight w:val="yellow"/>
        </w:rPr>
        <w:t>…………..</w:t>
      </w:r>
    </w:p>
    <w:p w14:paraId="18AE93F9" w14:textId="77777777" w:rsidR="00192E49" w:rsidRDefault="00192E49" w:rsidP="000624D7">
      <w:pPr>
        <w:ind w:left="709" w:hanging="709"/>
        <w:jc w:val="both"/>
        <w:rPr>
          <w:rFonts w:cs="Arial"/>
          <w:color w:val="000000"/>
          <w:szCs w:val="22"/>
        </w:rPr>
      </w:pPr>
    </w:p>
    <w:p w14:paraId="7C6F70C6" w14:textId="77777777" w:rsidR="00192E49" w:rsidRDefault="00192E49" w:rsidP="000624D7">
      <w:pPr>
        <w:ind w:left="709" w:hanging="709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3.4</w:t>
      </w:r>
      <w:r>
        <w:rPr>
          <w:rFonts w:cs="Arial"/>
          <w:color w:val="000000"/>
          <w:szCs w:val="22"/>
        </w:rPr>
        <w:tab/>
      </w:r>
      <w:r w:rsidRPr="00516CD2">
        <w:rPr>
          <w:rFonts w:cs="Arial"/>
          <w:color w:val="000000"/>
          <w:szCs w:val="22"/>
        </w:rPr>
        <w:t>Nedosažení garantovaného počtu, resp. hodnoty mediálních výstupů zároveň opravňuje zadavatele k čerpání smluvních malusů.</w:t>
      </w:r>
      <w:r>
        <w:rPr>
          <w:rFonts w:cs="Arial"/>
          <w:color w:val="000000"/>
          <w:szCs w:val="22"/>
        </w:rPr>
        <w:t xml:space="preserve"> </w:t>
      </w:r>
    </w:p>
    <w:p w14:paraId="5A465A68" w14:textId="77777777" w:rsidR="0008036D" w:rsidRDefault="0008036D" w:rsidP="000624D7">
      <w:pPr>
        <w:ind w:left="709" w:hanging="709"/>
        <w:jc w:val="both"/>
        <w:rPr>
          <w:rFonts w:cs="Arial"/>
          <w:color w:val="000000"/>
          <w:szCs w:val="22"/>
        </w:rPr>
      </w:pPr>
    </w:p>
    <w:p w14:paraId="580738FF" w14:textId="7640DF65" w:rsidR="0008036D" w:rsidRPr="00985D1B" w:rsidRDefault="0008036D" w:rsidP="00985D1B">
      <w:pPr>
        <w:ind w:left="1134" w:hanging="709"/>
        <w:jc w:val="both"/>
        <w:rPr>
          <w:rFonts w:cs="Arial"/>
          <w:color w:val="000000"/>
          <w:szCs w:val="22"/>
        </w:rPr>
      </w:pPr>
      <w:r w:rsidRPr="00985D1B">
        <w:rPr>
          <w:rFonts w:cs="Arial"/>
          <w:color w:val="000000"/>
          <w:szCs w:val="22"/>
        </w:rPr>
        <w:tab/>
        <w:t>a.) Nárok na 100 % „</w:t>
      </w:r>
      <w:proofErr w:type="spellStart"/>
      <w:r w:rsidRPr="00985D1B">
        <w:rPr>
          <w:rFonts w:cs="Arial"/>
          <w:color w:val="000000"/>
          <w:szCs w:val="22"/>
        </w:rPr>
        <w:t>Success</w:t>
      </w:r>
      <w:proofErr w:type="spellEnd"/>
      <w:r w:rsidRPr="00985D1B">
        <w:rPr>
          <w:rFonts w:cs="Arial"/>
          <w:color w:val="000000"/>
          <w:szCs w:val="22"/>
        </w:rPr>
        <w:t xml:space="preserve"> </w:t>
      </w:r>
      <w:proofErr w:type="spellStart"/>
      <w:r w:rsidRPr="00985D1B">
        <w:rPr>
          <w:rFonts w:cs="Arial"/>
          <w:color w:val="000000"/>
          <w:szCs w:val="22"/>
        </w:rPr>
        <w:t>Fee</w:t>
      </w:r>
      <w:proofErr w:type="spellEnd"/>
      <w:r w:rsidRPr="00985D1B">
        <w:rPr>
          <w:rFonts w:cs="Arial"/>
          <w:color w:val="000000"/>
          <w:szCs w:val="22"/>
        </w:rPr>
        <w:t xml:space="preserve">“ vzniká až v případě, že </w:t>
      </w:r>
      <w:r w:rsidR="00985D1B">
        <w:rPr>
          <w:rFonts w:cs="Arial"/>
          <w:color w:val="000000"/>
          <w:szCs w:val="22"/>
        </w:rPr>
        <w:t>agentura dosáhne za dané kalendářní čtvrtletí</w:t>
      </w:r>
      <w:r w:rsidRPr="00985D1B">
        <w:rPr>
          <w:rFonts w:cs="Arial"/>
          <w:color w:val="000000"/>
          <w:szCs w:val="22"/>
        </w:rPr>
        <w:t xml:space="preserve"> 100 % garantovaného počtu výstupů a 100 % garantované mediální hodnoty.</w:t>
      </w:r>
    </w:p>
    <w:p w14:paraId="28227A16" w14:textId="77777777" w:rsidR="0008036D" w:rsidRPr="00985D1B" w:rsidRDefault="0008036D" w:rsidP="00985D1B">
      <w:pPr>
        <w:ind w:left="1134"/>
        <w:jc w:val="both"/>
        <w:rPr>
          <w:rFonts w:cs="Arial"/>
          <w:color w:val="000000"/>
          <w:szCs w:val="22"/>
        </w:rPr>
      </w:pPr>
      <w:r w:rsidRPr="00985D1B">
        <w:rPr>
          <w:rFonts w:cs="Arial"/>
          <w:color w:val="000000"/>
          <w:szCs w:val="22"/>
        </w:rPr>
        <w:t>b)  V případě prokazatelného nedosažení garantovaných parametrů se „</w:t>
      </w:r>
      <w:proofErr w:type="spellStart"/>
      <w:r w:rsidRPr="00985D1B">
        <w:rPr>
          <w:rFonts w:cs="Arial"/>
          <w:color w:val="000000"/>
          <w:szCs w:val="22"/>
        </w:rPr>
        <w:t>Success</w:t>
      </w:r>
      <w:proofErr w:type="spellEnd"/>
      <w:r w:rsidRPr="00985D1B">
        <w:rPr>
          <w:rFonts w:cs="Arial"/>
          <w:color w:val="000000"/>
          <w:szCs w:val="22"/>
        </w:rPr>
        <w:t xml:space="preserve"> </w:t>
      </w:r>
      <w:proofErr w:type="spellStart"/>
      <w:r w:rsidRPr="00985D1B">
        <w:rPr>
          <w:rFonts w:cs="Arial"/>
          <w:color w:val="000000"/>
          <w:szCs w:val="22"/>
        </w:rPr>
        <w:t>fee</w:t>
      </w:r>
      <w:proofErr w:type="spellEnd"/>
      <w:r w:rsidRPr="00985D1B">
        <w:rPr>
          <w:rFonts w:cs="Arial"/>
          <w:color w:val="000000"/>
          <w:szCs w:val="22"/>
        </w:rPr>
        <w:t>“ krátí tak, že při dosažení 50 % a méně z garantovaného plnění, nevzniká nárok na „</w:t>
      </w:r>
      <w:proofErr w:type="spellStart"/>
      <w:r w:rsidRPr="00985D1B">
        <w:rPr>
          <w:rFonts w:cs="Arial"/>
          <w:color w:val="000000"/>
          <w:szCs w:val="22"/>
        </w:rPr>
        <w:t>Success</w:t>
      </w:r>
      <w:proofErr w:type="spellEnd"/>
      <w:r w:rsidRPr="00985D1B">
        <w:rPr>
          <w:rFonts w:cs="Arial"/>
          <w:color w:val="000000"/>
          <w:szCs w:val="22"/>
        </w:rPr>
        <w:t xml:space="preserve"> </w:t>
      </w:r>
      <w:proofErr w:type="spellStart"/>
      <w:r w:rsidRPr="00985D1B">
        <w:rPr>
          <w:rFonts w:cs="Arial"/>
          <w:color w:val="000000"/>
          <w:szCs w:val="22"/>
        </w:rPr>
        <w:t>Fee</w:t>
      </w:r>
      <w:proofErr w:type="spellEnd"/>
      <w:r w:rsidRPr="00985D1B">
        <w:rPr>
          <w:rFonts w:cs="Arial"/>
          <w:color w:val="000000"/>
          <w:szCs w:val="22"/>
        </w:rPr>
        <w:t>“. Při prokazatelném dosažení každých 10 % nad 50 % garantovaných výsledků vzniká nárok na 20 % „</w:t>
      </w:r>
      <w:proofErr w:type="spellStart"/>
      <w:r w:rsidRPr="00985D1B">
        <w:rPr>
          <w:rFonts w:cs="Arial"/>
          <w:color w:val="000000"/>
          <w:szCs w:val="22"/>
        </w:rPr>
        <w:t>Success</w:t>
      </w:r>
      <w:proofErr w:type="spellEnd"/>
      <w:r w:rsidRPr="00985D1B">
        <w:rPr>
          <w:rFonts w:cs="Arial"/>
          <w:color w:val="000000"/>
          <w:szCs w:val="22"/>
        </w:rPr>
        <w:t xml:space="preserve"> </w:t>
      </w:r>
      <w:proofErr w:type="spellStart"/>
      <w:r w:rsidRPr="00985D1B">
        <w:rPr>
          <w:rFonts w:cs="Arial"/>
          <w:color w:val="000000"/>
          <w:szCs w:val="22"/>
        </w:rPr>
        <w:t>Fee</w:t>
      </w:r>
      <w:proofErr w:type="spellEnd"/>
      <w:r w:rsidRPr="00985D1B">
        <w:rPr>
          <w:rFonts w:cs="Arial"/>
          <w:color w:val="000000"/>
          <w:szCs w:val="22"/>
        </w:rPr>
        <w:t>“, tzn. 60 % garance představuje 20 % SF, 70 % garance 40 %, 80 % garance 60 %, 90 % garance 80 %, 100 % garance a více 100 % „</w:t>
      </w:r>
      <w:proofErr w:type="spellStart"/>
      <w:r w:rsidRPr="00985D1B">
        <w:rPr>
          <w:rFonts w:cs="Arial"/>
          <w:color w:val="000000"/>
          <w:szCs w:val="22"/>
        </w:rPr>
        <w:t>Success</w:t>
      </w:r>
      <w:proofErr w:type="spellEnd"/>
      <w:r w:rsidRPr="00985D1B">
        <w:rPr>
          <w:rFonts w:cs="Arial"/>
          <w:color w:val="000000"/>
          <w:szCs w:val="22"/>
        </w:rPr>
        <w:t xml:space="preserve"> </w:t>
      </w:r>
      <w:proofErr w:type="spellStart"/>
      <w:r w:rsidRPr="00985D1B">
        <w:rPr>
          <w:rFonts w:cs="Arial"/>
          <w:color w:val="000000"/>
          <w:szCs w:val="22"/>
        </w:rPr>
        <w:t>Fee</w:t>
      </w:r>
      <w:proofErr w:type="spellEnd"/>
      <w:r w:rsidRPr="00985D1B">
        <w:rPr>
          <w:rFonts w:cs="Arial"/>
          <w:color w:val="000000"/>
          <w:szCs w:val="22"/>
        </w:rPr>
        <w:t>“.</w:t>
      </w:r>
    </w:p>
    <w:p w14:paraId="4DB2639A" w14:textId="1FADD649" w:rsidR="0008036D" w:rsidRPr="00985D1B" w:rsidRDefault="0008036D" w:rsidP="00985D1B">
      <w:pPr>
        <w:ind w:left="1134"/>
        <w:jc w:val="both"/>
        <w:rPr>
          <w:rFonts w:cs="Arial"/>
          <w:color w:val="000000"/>
          <w:szCs w:val="22"/>
        </w:rPr>
      </w:pPr>
      <w:r w:rsidRPr="00985D1B">
        <w:rPr>
          <w:rFonts w:cs="Arial"/>
          <w:color w:val="000000"/>
          <w:szCs w:val="22"/>
        </w:rPr>
        <w:t>c) V případě nedosažení plné hodnoty garance v jednom kvartálu, lze dodat garantované plnění v kvartálu následujícím, tedy i dočerpat nevyčerpané „</w:t>
      </w:r>
      <w:proofErr w:type="spellStart"/>
      <w:r w:rsidRPr="00985D1B">
        <w:rPr>
          <w:rFonts w:cs="Arial"/>
          <w:color w:val="000000"/>
          <w:szCs w:val="22"/>
        </w:rPr>
        <w:t>Success</w:t>
      </w:r>
      <w:proofErr w:type="spellEnd"/>
      <w:r w:rsidRPr="00985D1B">
        <w:rPr>
          <w:rFonts w:cs="Arial"/>
          <w:color w:val="000000"/>
          <w:szCs w:val="22"/>
        </w:rPr>
        <w:t xml:space="preserve"> </w:t>
      </w:r>
      <w:proofErr w:type="spellStart"/>
      <w:r w:rsidRPr="00985D1B">
        <w:rPr>
          <w:rFonts w:cs="Arial"/>
          <w:color w:val="000000"/>
          <w:szCs w:val="22"/>
        </w:rPr>
        <w:t>Fee</w:t>
      </w:r>
      <w:proofErr w:type="spellEnd"/>
      <w:r w:rsidRPr="00985D1B">
        <w:rPr>
          <w:rFonts w:cs="Arial"/>
          <w:color w:val="000000"/>
          <w:szCs w:val="22"/>
        </w:rPr>
        <w:t>“ až do 100% výše.</w:t>
      </w:r>
    </w:p>
    <w:p w14:paraId="4FA3DAF8" w14:textId="1E88F37F" w:rsidR="0008036D" w:rsidRPr="00985D1B" w:rsidRDefault="0008036D" w:rsidP="000F5D62">
      <w:pPr>
        <w:ind w:left="1418" w:hanging="284"/>
        <w:jc w:val="both"/>
        <w:rPr>
          <w:rFonts w:cs="Arial"/>
          <w:color w:val="000000"/>
          <w:szCs w:val="22"/>
        </w:rPr>
      </w:pPr>
      <w:r w:rsidRPr="00985D1B">
        <w:rPr>
          <w:rFonts w:cs="Arial"/>
          <w:color w:val="000000"/>
          <w:szCs w:val="22"/>
        </w:rPr>
        <w:t xml:space="preserve">d) V případě dosažení 50 % a méně z garantovaného plnění, má </w:t>
      </w:r>
      <w:r w:rsidR="000F5D62">
        <w:rPr>
          <w:rFonts w:cs="Arial"/>
          <w:color w:val="000000"/>
          <w:szCs w:val="22"/>
        </w:rPr>
        <w:t xml:space="preserve">objednatel </w:t>
      </w:r>
      <w:r w:rsidRPr="00985D1B">
        <w:rPr>
          <w:rFonts w:cs="Arial"/>
          <w:color w:val="000000"/>
          <w:szCs w:val="22"/>
        </w:rPr>
        <w:t>nárok</w:t>
      </w:r>
      <w:r w:rsidR="000F5D62">
        <w:rPr>
          <w:rFonts w:cs="Arial"/>
          <w:color w:val="000000"/>
          <w:szCs w:val="22"/>
        </w:rPr>
        <w:t xml:space="preserve"> na:</w:t>
      </w:r>
    </w:p>
    <w:p w14:paraId="5C1435A2" w14:textId="77777777" w:rsidR="0008036D" w:rsidRPr="00985D1B" w:rsidRDefault="0008036D" w:rsidP="00985D1B">
      <w:pPr>
        <w:ind w:left="2268" w:hanging="850"/>
        <w:jc w:val="both"/>
        <w:rPr>
          <w:rFonts w:cs="Arial"/>
          <w:color w:val="000000"/>
          <w:szCs w:val="22"/>
        </w:rPr>
      </w:pPr>
      <w:r w:rsidRPr="00985D1B">
        <w:rPr>
          <w:rFonts w:cs="Arial"/>
          <w:color w:val="000000"/>
          <w:szCs w:val="22"/>
        </w:rPr>
        <w:t>a.  okamžité odstoupení od smlouvy,</w:t>
      </w:r>
    </w:p>
    <w:p w14:paraId="0E5A6404" w14:textId="76852758" w:rsidR="0008036D" w:rsidRPr="00985D1B" w:rsidRDefault="0008036D" w:rsidP="00985D1B">
      <w:pPr>
        <w:ind w:left="1701" w:hanging="283"/>
        <w:jc w:val="both"/>
        <w:rPr>
          <w:rFonts w:cs="Arial"/>
          <w:color w:val="000000"/>
          <w:szCs w:val="22"/>
        </w:rPr>
      </w:pPr>
      <w:r w:rsidRPr="00985D1B">
        <w:rPr>
          <w:rFonts w:cs="Arial"/>
          <w:color w:val="000000"/>
          <w:szCs w:val="22"/>
        </w:rPr>
        <w:t xml:space="preserve">b.  smluvní pokutu ve výši 2 % z hodnoty </w:t>
      </w:r>
      <w:proofErr w:type="spellStart"/>
      <w:r w:rsidRPr="00985D1B">
        <w:rPr>
          <w:rFonts w:cs="Arial"/>
          <w:color w:val="000000"/>
          <w:szCs w:val="22"/>
        </w:rPr>
        <w:t>Success</w:t>
      </w:r>
      <w:proofErr w:type="spellEnd"/>
      <w:r w:rsidRPr="00985D1B">
        <w:rPr>
          <w:rFonts w:cs="Arial"/>
          <w:color w:val="000000"/>
          <w:szCs w:val="22"/>
        </w:rPr>
        <w:t xml:space="preserve"> </w:t>
      </w:r>
      <w:proofErr w:type="spellStart"/>
      <w:r w:rsidRPr="00985D1B">
        <w:rPr>
          <w:rFonts w:cs="Arial"/>
          <w:color w:val="000000"/>
          <w:szCs w:val="22"/>
        </w:rPr>
        <w:t>Fee</w:t>
      </w:r>
      <w:proofErr w:type="spellEnd"/>
      <w:r w:rsidRPr="00985D1B">
        <w:rPr>
          <w:rFonts w:cs="Arial"/>
          <w:color w:val="000000"/>
          <w:szCs w:val="22"/>
        </w:rPr>
        <w:t>, tedy 4700 Kč za</w:t>
      </w:r>
      <w:r w:rsidR="00985D1B">
        <w:rPr>
          <w:rFonts w:cs="Arial"/>
          <w:color w:val="000000"/>
          <w:szCs w:val="22"/>
        </w:rPr>
        <w:t xml:space="preserve"> </w:t>
      </w:r>
      <w:r w:rsidRPr="00985D1B">
        <w:rPr>
          <w:rFonts w:cs="Arial"/>
          <w:color w:val="000000"/>
          <w:szCs w:val="22"/>
        </w:rPr>
        <w:t>každé 1 % nedodaného garantovaného plnění.</w:t>
      </w:r>
    </w:p>
    <w:p w14:paraId="3CBBB0F7" w14:textId="0C3216D1" w:rsidR="0008036D" w:rsidRPr="00985D1B" w:rsidRDefault="0008036D" w:rsidP="00985D1B">
      <w:pPr>
        <w:ind w:left="2268" w:hanging="1134"/>
        <w:jc w:val="both"/>
        <w:rPr>
          <w:rFonts w:cs="Arial"/>
          <w:color w:val="000000"/>
          <w:szCs w:val="22"/>
        </w:rPr>
      </w:pPr>
      <w:r w:rsidRPr="00985D1B">
        <w:rPr>
          <w:rFonts w:cs="Arial"/>
          <w:color w:val="000000"/>
          <w:szCs w:val="22"/>
        </w:rPr>
        <w:t xml:space="preserve">e) Smluvní pokuta se nevztahuje na první </w:t>
      </w:r>
      <w:r w:rsidR="000F5D62">
        <w:rPr>
          <w:rFonts w:cs="Arial"/>
          <w:color w:val="000000"/>
          <w:szCs w:val="22"/>
        </w:rPr>
        <w:t>kalendářní čtvrtletí</w:t>
      </w:r>
      <w:r w:rsidRPr="00985D1B">
        <w:rPr>
          <w:rFonts w:cs="Arial"/>
          <w:color w:val="000000"/>
          <w:szCs w:val="22"/>
        </w:rPr>
        <w:t xml:space="preserve"> spolupráce.</w:t>
      </w:r>
    </w:p>
    <w:p w14:paraId="0780C076" w14:textId="77777777" w:rsidR="0008036D" w:rsidRPr="007E3B3B" w:rsidRDefault="0008036D" w:rsidP="00985D1B">
      <w:pPr>
        <w:ind w:left="2127" w:hanging="709"/>
        <w:jc w:val="both"/>
        <w:rPr>
          <w:rFonts w:cs="Arial"/>
          <w:color w:val="000000"/>
          <w:szCs w:val="22"/>
        </w:rPr>
      </w:pPr>
    </w:p>
    <w:p w14:paraId="71642257" w14:textId="77777777" w:rsidR="00AD4B01" w:rsidRPr="007E3B3B" w:rsidRDefault="00AD4B01" w:rsidP="00612C9A">
      <w:pPr>
        <w:jc w:val="both"/>
        <w:rPr>
          <w:rFonts w:cs="Arial"/>
          <w:color w:val="000000"/>
          <w:szCs w:val="22"/>
        </w:rPr>
      </w:pPr>
    </w:p>
    <w:p w14:paraId="29865BA4" w14:textId="77777777" w:rsidR="00AD4B01" w:rsidRDefault="00341511" w:rsidP="00396CF8">
      <w:pPr>
        <w:ind w:left="705" w:hanging="705"/>
        <w:jc w:val="both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3</w:t>
      </w:r>
      <w:r w:rsidR="00396CF8" w:rsidRPr="007E3B3B">
        <w:rPr>
          <w:rFonts w:cs="Arial"/>
          <w:color w:val="000000"/>
          <w:szCs w:val="22"/>
        </w:rPr>
        <w:t>.</w:t>
      </w:r>
      <w:r w:rsidR="0012637C">
        <w:rPr>
          <w:rFonts w:cs="Arial"/>
          <w:color w:val="000000"/>
          <w:szCs w:val="22"/>
        </w:rPr>
        <w:t>5</w:t>
      </w:r>
      <w:r w:rsidR="00396CF8" w:rsidRPr="007E3B3B">
        <w:rPr>
          <w:rFonts w:cs="Arial"/>
          <w:color w:val="000000"/>
          <w:szCs w:val="22"/>
        </w:rPr>
        <w:tab/>
      </w:r>
      <w:proofErr w:type="spellStart"/>
      <w:r w:rsidR="004960E5" w:rsidRPr="007E3B3B">
        <w:rPr>
          <w:rFonts w:cs="Arial"/>
          <w:color w:val="000000"/>
          <w:szCs w:val="22"/>
        </w:rPr>
        <w:t>Success</w:t>
      </w:r>
      <w:proofErr w:type="spellEnd"/>
      <w:r w:rsidR="004960E5" w:rsidRPr="007E3B3B">
        <w:rPr>
          <w:rFonts w:cs="Arial"/>
          <w:color w:val="000000"/>
          <w:szCs w:val="22"/>
        </w:rPr>
        <w:t xml:space="preserve"> </w:t>
      </w:r>
      <w:proofErr w:type="spellStart"/>
      <w:r w:rsidR="004960E5" w:rsidRPr="007E3B3B">
        <w:rPr>
          <w:rFonts w:cs="Arial"/>
          <w:color w:val="000000"/>
          <w:szCs w:val="22"/>
        </w:rPr>
        <w:t>fee</w:t>
      </w:r>
      <w:proofErr w:type="spellEnd"/>
      <w:r w:rsidR="004960E5" w:rsidRPr="007E3B3B">
        <w:rPr>
          <w:rFonts w:cs="Arial"/>
          <w:color w:val="000000"/>
          <w:szCs w:val="22"/>
        </w:rPr>
        <w:t xml:space="preserve"> bude účtováno </w:t>
      </w:r>
      <w:r w:rsidR="00590E32">
        <w:rPr>
          <w:rFonts w:cs="Arial"/>
          <w:color w:val="000000"/>
          <w:szCs w:val="22"/>
        </w:rPr>
        <w:t xml:space="preserve">čtvrtletně </w:t>
      </w:r>
      <w:r w:rsidR="004960E5" w:rsidRPr="007E3B3B">
        <w:rPr>
          <w:rFonts w:cs="Arial"/>
          <w:color w:val="000000"/>
          <w:szCs w:val="22"/>
        </w:rPr>
        <w:t xml:space="preserve">až </w:t>
      </w:r>
      <w:r w:rsidR="00392AE7">
        <w:rPr>
          <w:rFonts w:cs="Arial"/>
          <w:color w:val="000000"/>
          <w:szCs w:val="22"/>
        </w:rPr>
        <w:t>d</w:t>
      </w:r>
      <w:r w:rsidR="004960E5" w:rsidRPr="007E3B3B">
        <w:rPr>
          <w:rFonts w:cs="Arial"/>
          <w:color w:val="000000"/>
          <w:szCs w:val="22"/>
        </w:rPr>
        <w:t xml:space="preserve">o </w:t>
      </w:r>
      <w:r w:rsidR="00392AE7">
        <w:rPr>
          <w:rFonts w:cs="Arial"/>
          <w:color w:val="000000"/>
          <w:szCs w:val="22"/>
        </w:rPr>
        <w:t xml:space="preserve">výše </w:t>
      </w:r>
      <w:r w:rsidR="00392AE7" w:rsidRPr="009123D4">
        <w:rPr>
          <w:rFonts w:cs="Arial"/>
          <w:color w:val="000000"/>
          <w:szCs w:val="22"/>
        </w:rPr>
        <w:t xml:space="preserve">dle </w:t>
      </w:r>
      <w:r w:rsidR="00FD5D67">
        <w:rPr>
          <w:rFonts w:cs="Arial"/>
          <w:color w:val="000000"/>
          <w:szCs w:val="22"/>
        </w:rPr>
        <w:t>odst.</w:t>
      </w:r>
      <w:r w:rsidR="00FD5D67" w:rsidRPr="009123D4">
        <w:rPr>
          <w:rFonts w:cs="Arial"/>
          <w:color w:val="000000"/>
          <w:szCs w:val="22"/>
        </w:rPr>
        <w:t xml:space="preserve"> </w:t>
      </w:r>
      <w:r w:rsidR="00392AE7" w:rsidRPr="009123D4">
        <w:rPr>
          <w:rFonts w:cs="Arial"/>
          <w:color w:val="000000"/>
          <w:szCs w:val="22"/>
        </w:rPr>
        <w:t>3.</w:t>
      </w:r>
      <w:r w:rsidR="00590E32">
        <w:rPr>
          <w:rFonts w:cs="Arial"/>
          <w:color w:val="000000"/>
          <w:szCs w:val="22"/>
        </w:rPr>
        <w:t>3</w:t>
      </w:r>
      <w:r w:rsidR="00FD5D67">
        <w:rPr>
          <w:rFonts w:cs="Arial"/>
          <w:color w:val="000000"/>
          <w:szCs w:val="22"/>
        </w:rPr>
        <w:t xml:space="preserve"> této smlouvy.</w:t>
      </w:r>
      <w:r w:rsidR="00392AE7" w:rsidRPr="009123D4">
        <w:rPr>
          <w:rFonts w:cs="Arial"/>
          <w:color w:val="000000"/>
          <w:szCs w:val="22"/>
        </w:rPr>
        <w:t xml:space="preserve"> </w:t>
      </w:r>
      <w:r w:rsidR="009123D4" w:rsidRPr="009123D4">
        <w:rPr>
          <w:rFonts w:cs="Arial"/>
          <w:color w:val="000000"/>
          <w:szCs w:val="22"/>
        </w:rPr>
        <w:t xml:space="preserve">Po vyčerpání této částky nebude další </w:t>
      </w:r>
      <w:proofErr w:type="spellStart"/>
      <w:r w:rsidR="009123D4" w:rsidRPr="009123D4">
        <w:rPr>
          <w:rFonts w:cs="Arial"/>
          <w:color w:val="000000"/>
          <w:szCs w:val="22"/>
        </w:rPr>
        <w:t>success</w:t>
      </w:r>
      <w:proofErr w:type="spellEnd"/>
      <w:r w:rsidR="009123D4" w:rsidRPr="009123D4">
        <w:rPr>
          <w:rFonts w:cs="Arial"/>
          <w:color w:val="000000"/>
          <w:szCs w:val="22"/>
        </w:rPr>
        <w:t xml:space="preserve"> </w:t>
      </w:r>
      <w:proofErr w:type="spellStart"/>
      <w:r w:rsidR="009123D4" w:rsidRPr="009123D4">
        <w:rPr>
          <w:rFonts w:cs="Arial"/>
          <w:color w:val="000000"/>
          <w:szCs w:val="22"/>
        </w:rPr>
        <w:t>fee</w:t>
      </w:r>
      <w:proofErr w:type="spellEnd"/>
      <w:r w:rsidR="009123D4" w:rsidRPr="009123D4">
        <w:rPr>
          <w:rFonts w:cs="Arial"/>
          <w:color w:val="000000"/>
          <w:szCs w:val="22"/>
        </w:rPr>
        <w:t xml:space="preserve"> objednateli fakturováno a další mediální prostor bude v příslušném období objednateli poskytován zdarma.</w:t>
      </w:r>
    </w:p>
    <w:p w14:paraId="22767C1F" w14:textId="77777777" w:rsidR="0012637C" w:rsidRDefault="0012637C" w:rsidP="00396CF8">
      <w:pPr>
        <w:ind w:left="705" w:hanging="705"/>
        <w:jc w:val="both"/>
        <w:rPr>
          <w:rFonts w:cs="Arial"/>
          <w:color w:val="000000"/>
          <w:szCs w:val="22"/>
        </w:rPr>
      </w:pPr>
    </w:p>
    <w:p w14:paraId="36846710" w14:textId="7FC5C8E8" w:rsidR="0057505A" w:rsidRDefault="0057505A" w:rsidP="00396CF8">
      <w:pPr>
        <w:ind w:left="705" w:hanging="705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3</w:t>
      </w:r>
      <w:r w:rsidR="00396CF8" w:rsidRPr="007E3B3B">
        <w:rPr>
          <w:rFonts w:cs="Arial"/>
          <w:color w:val="000000"/>
          <w:szCs w:val="22"/>
        </w:rPr>
        <w:t>.</w:t>
      </w:r>
      <w:r w:rsidR="0012637C">
        <w:rPr>
          <w:rFonts w:cs="Arial"/>
          <w:color w:val="000000"/>
          <w:szCs w:val="22"/>
        </w:rPr>
        <w:t>6</w:t>
      </w:r>
      <w:r w:rsidR="00396CF8" w:rsidRPr="007E3B3B"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>Cena za nákup dat pro monitor</w:t>
      </w:r>
      <w:r w:rsidR="00590E32">
        <w:rPr>
          <w:rFonts w:cs="Arial"/>
          <w:color w:val="000000"/>
          <w:szCs w:val="22"/>
        </w:rPr>
        <w:t>ing médií činí 120</w:t>
      </w:r>
      <w:r>
        <w:rPr>
          <w:rFonts w:cs="Arial"/>
          <w:color w:val="000000"/>
          <w:szCs w:val="22"/>
        </w:rPr>
        <w:t>.000,- Kč bez DPH za 1 kalendářní rok</w:t>
      </w:r>
      <w:r w:rsidR="00192E49">
        <w:rPr>
          <w:rFonts w:cs="Arial"/>
          <w:color w:val="000000"/>
          <w:szCs w:val="22"/>
        </w:rPr>
        <w:t>, fakturace bude probíhat na měsíční bázi.</w:t>
      </w:r>
      <w:r>
        <w:rPr>
          <w:rFonts w:cs="Arial"/>
          <w:color w:val="000000"/>
          <w:szCs w:val="22"/>
        </w:rPr>
        <w:t xml:space="preserve"> </w:t>
      </w:r>
    </w:p>
    <w:p w14:paraId="10729453" w14:textId="77777777" w:rsidR="0057505A" w:rsidRDefault="0057505A" w:rsidP="00396CF8">
      <w:pPr>
        <w:ind w:left="705" w:hanging="705"/>
        <w:jc w:val="both"/>
        <w:rPr>
          <w:rFonts w:cs="Arial"/>
          <w:color w:val="000000"/>
          <w:szCs w:val="22"/>
        </w:rPr>
      </w:pPr>
    </w:p>
    <w:p w14:paraId="16B100E2" w14:textId="77777777" w:rsidR="001B1CEB" w:rsidRDefault="0057505A" w:rsidP="00396CF8">
      <w:pPr>
        <w:ind w:left="705" w:hanging="705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3.7</w:t>
      </w:r>
      <w:r>
        <w:rPr>
          <w:rFonts w:cs="Arial"/>
          <w:color w:val="000000"/>
          <w:szCs w:val="22"/>
        </w:rPr>
        <w:tab/>
      </w:r>
      <w:r w:rsidR="004C5577" w:rsidRPr="007E3B3B">
        <w:rPr>
          <w:rFonts w:cs="Arial"/>
          <w:color w:val="000000"/>
          <w:szCs w:val="22"/>
        </w:rPr>
        <w:t xml:space="preserve">Další aktivity </w:t>
      </w:r>
      <w:r w:rsidR="008003CC" w:rsidRPr="007E3B3B">
        <w:rPr>
          <w:rFonts w:cs="Arial"/>
          <w:color w:val="000000"/>
          <w:szCs w:val="22"/>
        </w:rPr>
        <w:t xml:space="preserve">dle </w:t>
      </w:r>
      <w:r w:rsidR="00AA03F6">
        <w:rPr>
          <w:rFonts w:cs="Arial"/>
          <w:color w:val="000000"/>
          <w:szCs w:val="22"/>
        </w:rPr>
        <w:t>odst.</w:t>
      </w:r>
      <w:r w:rsidR="00AA03F6" w:rsidRPr="007E3B3B">
        <w:rPr>
          <w:rFonts w:cs="Arial"/>
          <w:color w:val="000000"/>
          <w:szCs w:val="22"/>
        </w:rPr>
        <w:t xml:space="preserve"> </w:t>
      </w:r>
      <w:r w:rsidR="008003CC" w:rsidRPr="007E3B3B">
        <w:rPr>
          <w:rFonts w:cs="Arial"/>
          <w:color w:val="000000"/>
          <w:szCs w:val="22"/>
        </w:rPr>
        <w:t>2.3.</w:t>
      </w:r>
      <w:r w:rsidR="00AA03F6">
        <w:rPr>
          <w:rFonts w:cs="Arial"/>
          <w:color w:val="000000"/>
          <w:szCs w:val="22"/>
        </w:rPr>
        <w:t xml:space="preserve"> této smlouvy</w:t>
      </w:r>
      <w:r w:rsidR="008003CC" w:rsidRPr="007E3B3B">
        <w:rPr>
          <w:rFonts w:cs="Arial"/>
          <w:color w:val="000000"/>
          <w:szCs w:val="22"/>
        </w:rPr>
        <w:t xml:space="preserve"> </w:t>
      </w:r>
      <w:r w:rsidR="004C5577" w:rsidRPr="007E3B3B">
        <w:rPr>
          <w:rFonts w:cs="Arial"/>
          <w:color w:val="000000"/>
          <w:szCs w:val="22"/>
        </w:rPr>
        <w:t xml:space="preserve">mohou být stanoveny a rozpočtovány separátně, realizovány mohou být po odsouhlasení oběma stranami. </w:t>
      </w:r>
    </w:p>
    <w:p w14:paraId="1F7B9194" w14:textId="77777777" w:rsidR="00590E32" w:rsidRDefault="00590E32" w:rsidP="00396CF8">
      <w:pPr>
        <w:ind w:left="705" w:hanging="705"/>
        <w:jc w:val="both"/>
        <w:rPr>
          <w:rFonts w:cs="Arial"/>
          <w:color w:val="000000"/>
          <w:szCs w:val="22"/>
        </w:rPr>
      </w:pPr>
    </w:p>
    <w:p w14:paraId="628CAC70" w14:textId="1F86D9C3" w:rsidR="00590E32" w:rsidRDefault="00590E32" w:rsidP="00396CF8">
      <w:pPr>
        <w:ind w:left="705" w:hanging="705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3.8.</w:t>
      </w:r>
      <w:r>
        <w:rPr>
          <w:rFonts w:cs="Arial"/>
          <w:color w:val="000000"/>
          <w:szCs w:val="22"/>
        </w:rPr>
        <w:tab/>
      </w:r>
      <w:r w:rsidR="00DA3B97" w:rsidRPr="007E3B3B">
        <w:rPr>
          <w:rFonts w:cs="Arial"/>
          <w:color w:val="000000"/>
          <w:szCs w:val="22"/>
        </w:rPr>
        <w:t>Činnost agentury bude fakturována vždy nejpozději do 15. dne následujícího měsíce</w:t>
      </w:r>
      <w:r w:rsidR="00151252">
        <w:rPr>
          <w:rFonts w:cs="Arial"/>
          <w:color w:val="000000"/>
          <w:szCs w:val="22"/>
        </w:rPr>
        <w:t>.</w:t>
      </w:r>
    </w:p>
    <w:p w14:paraId="49C01E14" w14:textId="77777777" w:rsidR="00590E32" w:rsidRDefault="00590E32" w:rsidP="00396CF8">
      <w:pPr>
        <w:ind w:left="705" w:hanging="705"/>
        <w:jc w:val="both"/>
        <w:rPr>
          <w:rFonts w:cs="Arial"/>
          <w:color w:val="000000"/>
          <w:szCs w:val="22"/>
        </w:rPr>
      </w:pPr>
    </w:p>
    <w:p w14:paraId="2309147E" w14:textId="77777777" w:rsidR="001B1509" w:rsidRDefault="001B1509" w:rsidP="00396CF8">
      <w:pPr>
        <w:ind w:left="705" w:hanging="705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</w:p>
    <w:p w14:paraId="3892C681" w14:textId="06276FAD" w:rsidR="001B1CEB" w:rsidRPr="007E3B3B" w:rsidRDefault="001B1CEB" w:rsidP="00396CF8">
      <w:pPr>
        <w:jc w:val="both"/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. </w:t>
      </w:r>
    </w:p>
    <w:p w14:paraId="71D60BB1" w14:textId="77777777" w:rsidR="00590E32" w:rsidRDefault="00590E32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3B8B746C" w14:textId="77777777" w:rsidR="009F0BC3" w:rsidRDefault="009F0BC3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6FFE1518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Článek </w:t>
      </w:r>
      <w:r w:rsidR="00E96BE3" w:rsidRPr="007E3B3B">
        <w:rPr>
          <w:rFonts w:cs="Arial"/>
          <w:color w:val="000000"/>
          <w:szCs w:val="22"/>
        </w:rPr>
        <w:t>4</w:t>
      </w:r>
    </w:p>
    <w:p w14:paraId="017C2CF6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13D59AEF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Odsouhlasení a autorizace</w:t>
      </w:r>
    </w:p>
    <w:p w14:paraId="04A573D5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5A59696A" w14:textId="77777777" w:rsidR="001B1CEB" w:rsidRPr="007E3B3B" w:rsidRDefault="00E96BE3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4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.1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 xml:space="preserve">Po odsouhlasení celkového rozpočtu kampaně či harmonogramu PR programu bude agentura předkládat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i ke schválení podle jeho požadavků:</w:t>
      </w:r>
    </w:p>
    <w:p w14:paraId="332DDE17" w14:textId="77777777" w:rsidR="001633F5" w:rsidRPr="007E3B3B" w:rsidRDefault="001633F5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14:paraId="01ADDA99" w14:textId="77777777" w:rsidR="001B1CEB" w:rsidRPr="007E3B3B" w:rsidRDefault="001B1CEB" w:rsidP="00612C9A">
      <w:pPr>
        <w:pStyle w:val="Normlnweb"/>
        <w:spacing w:before="0" w:after="0"/>
        <w:ind w:left="709"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 xml:space="preserve">a) návrhy textů, </w:t>
      </w:r>
      <w:r w:rsidR="00E96BE3" w:rsidRPr="007E3B3B">
        <w:rPr>
          <w:rFonts w:ascii="Arial" w:hAnsi="Arial" w:cs="Arial"/>
          <w:color w:val="000000"/>
          <w:sz w:val="22"/>
          <w:szCs w:val="22"/>
        </w:rPr>
        <w:t>tiskových zpráv</w:t>
      </w:r>
      <w:r w:rsidRPr="007E3B3B">
        <w:rPr>
          <w:rFonts w:ascii="Arial" w:hAnsi="Arial" w:cs="Arial"/>
          <w:color w:val="000000"/>
          <w:sz w:val="22"/>
          <w:szCs w:val="22"/>
        </w:rPr>
        <w:t>, článků, fotografií</w:t>
      </w:r>
    </w:p>
    <w:p w14:paraId="05A7C294" w14:textId="77777777" w:rsidR="004C5577" w:rsidRPr="007E3B3B" w:rsidRDefault="004C5577" w:rsidP="00612C9A">
      <w:pPr>
        <w:pStyle w:val="Normlnweb"/>
        <w:spacing w:before="0" w:after="0"/>
        <w:ind w:left="709" w:firstLine="709"/>
        <w:jc w:val="both"/>
        <w:rPr>
          <w:rFonts w:ascii="Arial" w:hAnsi="Arial" w:cs="Arial"/>
          <w:sz w:val="22"/>
          <w:szCs w:val="22"/>
        </w:rPr>
      </w:pPr>
      <w:r w:rsidRPr="007E3B3B">
        <w:rPr>
          <w:rFonts w:ascii="Arial" w:hAnsi="Arial" w:cs="Arial"/>
          <w:sz w:val="22"/>
          <w:szCs w:val="22"/>
        </w:rPr>
        <w:t xml:space="preserve">b) </w:t>
      </w:r>
      <w:r w:rsidR="005A4551" w:rsidRPr="007E3B3B">
        <w:rPr>
          <w:rFonts w:ascii="Arial" w:hAnsi="Arial" w:cs="Arial"/>
          <w:sz w:val="22"/>
          <w:szCs w:val="22"/>
        </w:rPr>
        <w:t xml:space="preserve">případné další návrhy dle </w:t>
      </w:r>
      <w:r w:rsidR="00AA03F6">
        <w:rPr>
          <w:rFonts w:ascii="Arial" w:hAnsi="Arial" w:cs="Arial"/>
          <w:sz w:val="22"/>
          <w:szCs w:val="22"/>
        </w:rPr>
        <w:t>odst.</w:t>
      </w:r>
      <w:r w:rsidR="00AA03F6" w:rsidRPr="007E3B3B">
        <w:rPr>
          <w:rFonts w:ascii="Arial" w:hAnsi="Arial" w:cs="Arial"/>
          <w:sz w:val="22"/>
          <w:szCs w:val="22"/>
        </w:rPr>
        <w:t xml:space="preserve"> </w:t>
      </w:r>
      <w:r w:rsidR="005A4551" w:rsidRPr="007E3B3B">
        <w:rPr>
          <w:rFonts w:ascii="Arial" w:hAnsi="Arial" w:cs="Arial"/>
          <w:sz w:val="22"/>
          <w:szCs w:val="22"/>
        </w:rPr>
        <w:t>2.2.</w:t>
      </w:r>
      <w:r w:rsidR="00BD774C" w:rsidRPr="007E3B3B">
        <w:rPr>
          <w:rFonts w:ascii="Arial" w:hAnsi="Arial" w:cs="Arial"/>
          <w:sz w:val="22"/>
          <w:szCs w:val="22"/>
        </w:rPr>
        <w:t xml:space="preserve"> a 2.3.</w:t>
      </w:r>
    </w:p>
    <w:p w14:paraId="0FE05494" w14:textId="77777777" w:rsidR="00E91597" w:rsidRPr="007E3B3B" w:rsidRDefault="00E91597" w:rsidP="00612C9A">
      <w:pPr>
        <w:pStyle w:val="Normlnweb"/>
        <w:spacing w:before="0" w:after="0"/>
        <w:ind w:left="709" w:firstLine="709"/>
        <w:jc w:val="both"/>
        <w:rPr>
          <w:rFonts w:ascii="Arial" w:hAnsi="Arial" w:cs="Arial"/>
          <w:sz w:val="22"/>
          <w:szCs w:val="22"/>
        </w:rPr>
      </w:pPr>
    </w:p>
    <w:p w14:paraId="2C196DB3" w14:textId="77777777" w:rsidR="001B1CEB" w:rsidRPr="007E3B3B" w:rsidRDefault="00E96BE3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4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.2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 xml:space="preserve">Písemné odsouhlasení návrhů a korektur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em považuje agentura za souhlas se zveřejněním a takovéto odsouhlasení se považuje za autorizaci ke vstupu do smluvních závazků s dodavateli na bázi rozpočtovaných nákladů.</w:t>
      </w:r>
    </w:p>
    <w:p w14:paraId="6692429B" w14:textId="77777777" w:rsidR="00E91597" w:rsidRPr="007E3B3B" w:rsidRDefault="00E91597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14:paraId="14121CF3" w14:textId="77777777" w:rsidR="001B1CEB" w:rsidRPr="007E3B3B" w:rsidRDefault="00E96BE3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4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.3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 xml:space="preserve">Úpravy či zrušení objednávek uskuteční agentura pouze za předpokladu, že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bude hradit veškeré předcházející či dodatečné </w:t>
      </w:r>
      <w:r w:rsidR="00AA03F6">
        <w:rPr>
          <w:rFonts w:ascii="Arial" w:hAnsi="Arial" w:cs="Arial"/>
          <w:color w:val="000000"/>
          <w:sz w:val="22"/>
          <w:szCs w:val="22"/>
        </w:rPr>
        <w:t xml:space="preserve">hotové 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náklady, které vznikly agentuře v souvislosti se zrušením objednávky a které nemohou být agenturou automaticky kryty.</w:t>
      </w:r>
    </w:p>
    <w:p w14:paraId="15ED4FFA" w14:textId="77777777" w:rsidR="00E91597" w:rsidRPr="007E3B3B" w:rsidRDefault="00E91597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14:paraId="4C21D80D" w14:textId="77777777" w:rsidR="00277EE6" w:rsidRDefault="00E96BE3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4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.</w:t>
      </w:r>
      <w:r w:rsidR="00440EC2" w:rsidRPr="007E3B3B">
        <w:rPr>
          <w:rFonts w:ascii="Arial" w:hAnsi="Arial" w:cs="Arial"/>
          <w:color w:val="000000"/>
          <w:sz w:val="22"/>
          <w:szCs w:val="22"/>
        </w:rPr>
        <w:t>4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 xml:space="preserve">Agentura nemůže zaručit, že materiál autorizovaný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em v rámci Media Relations bude redakcí otištěn v nezměněné podobě.</w:t>
      </w:r>
      <w:r w:rsidR="002B3281" w:rsidRPr="007E3B3B">
        <w:rPr>
          <w:rFonts w:ascii="Arial" w:hAnsi="Arial" w:cs="Arial"/>
          <w:color w:val="000000"/>
          <w:sz w:val="22"/>
          <w:szCs w:val="22"/>
        </w:rPr>
        <w:t xml:space="preserve"> Odpovědnost za podobu redakčních materiálů uveřejněné médii nese vydavatel konkrétního média.</w:t>
      </w:r>
    </w:p>
    <w:p w14:paraId="496A4755" w14:textId="77777777" w:rsidR="001B1509" w:rsidRDefault="001B1509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14:paraId="0D3F7534" w14:textId="77777777" w:rsidR="001B1509" w:rsidRDefault="001B1509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4.5</w:t>
      </w:r>
      <w:r>
        <w:rPr>
          <w:rFonts w:ascii="Arial" w:hAnsi="Arial" w:cs="Arial"/>
          <w:color w:val="000000"/>
          <w:sz w:val="22"/>
          <w:szCs w:val="22"/>
        </w:rPr>
        <w:tab/>
        <w:t>D</w:t>
      </w:r>
      <w:r w:rsidRPr="001B1509">
        <w:rPr>
          <w:rFonts w:ascii="Arial" w:hAnsi="Arial" w:cs="Arial"/>
          <w:color w:val="000000"/>
          <w:sz w:val="22"/>
          <w:szCs w:val="22"/>
        </w:rPr>
        <w:t xml:space="preserve">osažené mediální výstupy, včetně uplatnění </w:t>
      </w:r>
      <w:proofErr w:type="spellStart"/>
      <w:r w:rsidRPr="001B1509">
        <w:rPr>
          <w:rFonts w:ascii="Arial" w:hAnsi="Arial" w:cs="Arial"/>
          <w:color w:val="000000"/>
          <w:sz w:val="22"/>
          <w:szCs w:val="22"/>
        </w:rPr>
        <w:t>Success</w:t>
      </w:r>
      <w:proofErr w:type="spellEnd"/>
      <w:r w:rsidRPr="001B1509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1B1509">
        <w:rPr>
          <w:rFonts w:ascii="Arial" w:hAnsi="Arial" w:cs="Arial"/>
          <w:color w:val="000000"/>
          <w:sz w:val="22"/>
          <w:szCs w:val="22"/>
        </w:rPr>
        <w:t>Fee</w:t>
      </w:r>
      <w:proofErr w:type="spellEnd"/>
      <w:r w:rsidRPr="001B1509">
        <w:rPr>
          <w:rFonts w:ascii="Arial" w:hAnsi="Arial" w:cs="Arial"/>
          <w:color w:val="000000"/>
          <w:sz w:val="22"/>
          <w:szCs w:val="22"/>
        </w:rPr>
        <w:t xml:space="preserve">, v médiích, která nebudou monitorována nezávislou monitorovací službou, schvaluje </w:t>
      </w:r>
      <w:r>
        <w:rPr>
          <w:rFonts w:ascii="Arial" w:hAnsi="Arial" w:cs="Arial"/>
          <w:color w:val="000000"/>
          <w:sz w:val="22"/>
          <w:szCs w:val="22"/>
        </w:rPr>
        <w:t>vždy objednatel.</w:t>
      </w:r>
    </w:p>
    <w:p w14:paraId="567FFFE4" w14:textId="77777777" w:rsidR="001B1509" w:rsidRDefault="001B1509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14:paraId="0788A9EB" w14:textId="77777777" w:rsidR="00F94E3F" w:rsidRPr="001D5D05" w:rsidRDefault="00F94E3F" w:rsidP="001D5D05">
      <w:pPr>
        <w:pStyle w:val="Normlnweb"/>
        <w:spacing w:before="0" w:after="0"/>
        <w:ind w:left="703" w:hanging="703"/>
        <w:jc w:val="both"/>
        <w:rPr>
          <w:rFonts w:ascii="Arial" w:hAnsi="Arial" w:cs="Arial"/>
          <w:sz w:val="22"/>
          <w:szCs w:val="22"/>
        </w:rPr>
      </w:pPr>
    </w:p>
    <w:p w14:paraId="20EB58EA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Článek </w:t>
      </w:r>
      <w:r w:rsidR="00E96BE3" w:rsidRPr="007E3B3B">
        <w:rPr>
          <w:rFonts w:cs="Arial"/>
          <w:color w:val="000000"/>
          <w:szCs w:val="22"/>
        </w:rPr>
        <w:t>5</w:t>
      </w:r>
    </w:p>
    <w:p w14:paraId="7FBED9DA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57B88006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Důvěrné informace</w:t>
      </w:r>
    </w:p>
    <w:p w14:paraId="5C143B86" w14:textId="77777777" w:rsidR="001B1CEB" w:rsidRPr="007E3B3B" w:rsidRDefault="001B1CEB" w:rsidP="00612C9A">
      <w:pPr>
        <w:pStyle w:val="Normlnweb"/>
        <w:spacing w:before="0"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F3C5940" w14:textId="77777777" w:rsidR="001B1CEB" w:rsidRPr="007E3B3B" w:rsidRDefault="00E96BE3" w:rsidP="00612C9A">
      <w:pPr>
        <w:pStyle w:val="Normlnweb"/>
        <w:spacing w:before="0" w:after="0"/>
        <w:ind w:left="708" w:hanging="708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5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.1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se zavazuje označit informace, pro něž požaduje mimořádnou ochranu, a určit rozsah jejich zveřejnění. Agentura se zavazuje bez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ova souhlasu neposkytovat informace důvěrného charakteru třetí straně, a to ani během </w:t>
      </w:r>
      <w:r w:rsidR="00E244F6">
        <w:rPr>
          <w:rFonts w:ascii="Arial" w:hAnsi="Arial" w:cs="Arial"/>
          <w:color w:val="000000"/>
          <w:sz w:val="22"/>
          <w:szCs w:val="22"/>
        </w:rPr>
        <w:t>trvání smluvního vztahu mezi objednatelem a agenturou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ani po jeho skončení.</w:t>
      </w:r>
    </w:p>
    <w:p w14:paraId="1938B05D" w14:textId="77777777" w:rsidR="001B1CEB" w:rsidRPr="007E3B3B" w:rsidRDefault="001B1CEB" w:rsidP="00612C9A">
      <w:pPr>
        <w:pStyle w:val="Normlnweb"/>
        <w:spacing w:before="0" w:after="0"/>
        <w:ind w:left="708" w:hanging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2ED29788" w14:textId="77777777" w:rsidR="001B1CEB" w:rsidRPr="007E3B3B" w:rsidRDefault="00E96BE3" w:rsidP="00612C9A">
      <w:pPr>
        <w:pStyle w:val="Normlnweb"/>
        <w:spacing w:before="0" w:after="0"/>
        <w:ind w:left="708" w:hanging="708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5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.2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na oplátku uznává právo agentury používat </w:t>
      </w:r>
      <w:r w:rsidR="00E244F6">
        <w:rPr>
          <w:rFonts w:ascii="Arial" w:hAnsi="Arial" w:cs="Arial"/>
          <w:color w:val="000000"/>
          <w:sz w:val="22"/>
          <w:szCs w:val="22"/>
        </w:rPr>
        <w:t>po dobu trvání smluvního vztahu dle této smlouvy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veškeré všeobecné a odsouhlasené informace o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ových </w:t>
      </w:r>
      <w:r w:rsidR="006706C5" w:rsidRPr="007E3B3B">
        <w:rPr>
          <w:rFonts w:ascii="Arial" w:hAnsi="Arial" w:cs="Arial"/>
          <w:color w:val="000000"/>
          <w:sz w:val="22"/>
          <w:szCs w:val="22"/>
        </w:rPr>
        <w:t>produktech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a službách</w:t>
      </w:r>
      <w:r w:rsidR="00E244F6">
        <w:rPr>
          <w:rFonts w:ascii="Arial" w:hAnsi="Arial" w:cs="Arial"/>
          <w:color w:val="000000"/>
          <w:sz w:val="22"/>
          <w:szCs w:val="22"/>
        </w:rPr>
        <w:t>, a to výlučně za účelem plnění závazků dle této smlouvy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.</w:t>
      </w:r>
    </w:p>
    <w:p w14:paraId="600C1BA3" w14:textId="77777777" w:rsidR="00612C9A" w:rsidRPr="007E3B3B" w:rsidRDefault="00612C9A" w:rsidP="00612C9A">
      <w:pPr>
        <w:pStyle w:val="Normlnweb"/>
        <w:spacing w:before="0" w:after="0"/>
        <w:ind w:left="708" w:hanging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4B8D373F" w14:textId="77777777" w:rsidR="00B73542" w:rsidRDefault="00B73542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038D4F78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Článek </w:t>
      </w:r>
      <w:r w:rsidR="00E96BE3" w:rsidRPr="007E3B3B">
        <w:rPr>
          <w:rFonts w:cs="Arial"/>
          <w:color w:val="000000"/>
          <w:szCs w:val="22"/>
        </w:rPr>
        <w:t>6</w:t>
      </w:r>
    </w:p>
    <w:p w14:paraId="5F2E716E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13C263B4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Vlastnictví a škody</w:t>
      </w:r>
    </w:p>
    <w:p w14:paraId="2377A298" w14:textId="77777777" w:rsidR="001B1CEB" w:rsidRPr="007E3B3B" w:rsidRDefault="001B1CEB" w:rsidP="00612C9A">
      <w:pPr>
        <w:pStyle w:val="Normlnweb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3FA56F85" w14:textId="77777777" w:rsidR="001B1CEB" w:rsidRPr="007E3B3B" w:rsidRDefault="00E96BE3" w:rsidP="00612C9A">
      <w:pPr>
        <w:pStyle w:val="Normlnweb"/>
        <w:spacing w:before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6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.1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>Profesionální odškodnění agentury</w:t>
      </w:r>
    </w:p>
    <w:p w14:paraId="48B41409" w14:textId="77777777" w:rsidR="001B1CEB" w:rsidRPr="007E3B3B" w:rsidRDefault="005A4551" w:rsidP="00612C9A">
      <w:pPr>
        <w:pStyle w:val="Normlnweb"/>
        <w:spacing w:before="0" w:after="0"/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</w:t>
      </w:r>
      <w:r w:rsidR="00D72F94">
        <w:rPr>
          <w:rFonts w:ascii="Arial" w:hAnsi="Arial" w:cs="Arial"/>
          <w:color w:val="000000"/>
          <w:sz w:val="22"/>
          <w:szCs w:val="22"/>
        </w:rPr>
        <w:t>odpovídá agentuře za škodu, která agentuře vznikla v důsledku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zveřejněním jeho informací, jeho zastupováním, zpravodajstvím o jeho činnosti, distribucí jeho materiálů a dat, v případě, že takovéto informace </w:t>
      </w:r>
      <w:r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schválil podle článku </w:t>
      </w:r>
      <w:r w:rsidR="00D72F94">
        <w:rPr>
          <w:rFonts w:ascii="Arial" w:hAnsi="Arial" w:cs="Arial"/>
          <w:color w:val="000000"/>
          <w:sz w:val="22"/>
          <w:szCs w:val="22"/>
        </w:rPr>
        <w:t xml:space="preserve">4 této smlouvy. 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To se týká mimo jiné i </w:t>
      </w:r>
      <w:r w:rsidR="00E96BE3" w:rsidRPr="007E3B3B">
        <w:rPr>
          <w:rFonts w:ascii="Arial" w:hAnsi="Arial" w:cs="Arial"/>
          <w:color w:val="000000"/>
          <w:sz w:val="22"/>
          <w:szCs w:val="22"/>
        </w:rPr>
        <w:t>tiskových zpráv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, článků, textů, scénářů, výtvarných předloh, detailních plánů a programů.</w:t>
      </w:r>
    </w:p>
    <w:p w14:paraId="3F718B7D" w14:textId="77777777" w:rsidR="001B1CEB" w:rsidRPr="007E3B3B" w:rsidRDefault="001B1CEB" w:rsidP="00612C9A">
      <w:pPr>
        <w:pStyle w:val="Normlnweb"/>
        <w:spacing w:before="0" w:after="0"/>
        <w:ind w:left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02011BAC" w14:textId="77777777" w:rsidR="001B1CEB" w:rsidRPr="007E3B3B" w:rsidRDefault="00E96BE3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6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.2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 xml:space="preserve">Profesionální odškodnění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objednatele</w:t>
      </w:r>
    </w:p>
    <w:p w14:paraId="7F8F401D" w14:textId="7B5BA37D" w:rsidR="001B1CEB" w:rsidRPr="007E3B3B" w:rsidRDefault="001B1CEB" w:rsidP="00612C9A">
      <w:pPr>
        <w:pStyle w:val="Normlnweb"/>
        <w:spacing w:before="0" w:after="0"/>
        <w:ind w:left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 xml:space="preserve">Agentura odškodní či uhradí odškodnění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objednateli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 týkající se finanční újmy, škody, požadavků na odškodnění, ztrát, výdajů a pohledávek, které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i vzniknou nebo které utrpí v přímém či nepřímém důsledku práce agentury zveřejněním jeho informací, jeho zastupováním, zpravodajstvím o jeho činnosti, distribucí jeho materiálů a dat, v případě, že takovéto informace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 neschválil podle článku 5, zejména s ohledem na ustanovení </w:t>
      </w:r>
      <w:r w:rsidR="000F5D62">
        <w:rPr>
          <w:rFonts w:ascii="Arial" w:hAnsi="Arial" w:cs="Arial"/>
          <w:color w:val="000000"/>
          <w:sz w:val="22"/>
          <w:szCs w:val="22"/>
        </w:rPr>
        <w:t>Občanského zákoníku.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 To se týká mimo jiné i tiskových zpráv, článků, textů, scénářů, výtvarných předloh, detailních plánů a programů.</w:t>
      </w:r>
    </w:p>
    <w:p w14:paraId="359BA64E" w14:textId="77777777" w:rsidR="001B1CEB" w:rsidRPr="007E3B3B" w:rsidRDefault="001B1CEB" w:rsidP="00612C9A">
      <w:pPr>
        <w:pStyle w:val="Normlnweb"/>
        <w:spacing w:before="0" w:after="0"/>
        <w:ind w:left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2F47BC01" w14:textId="77777777" w:rsidR="001B1CEB" w:rsidRPr="007E3B3B" w:rsidRDefault="00E96BE3" w:rsidP="00612C9A">
      <w:pPr>
        <w:pStyle w:val="Normlnweb"/>
        <w:spacing w:before="0" w:after="0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6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.3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 xml:space="preserve">Vlastnictví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objednatele</w:t>
      </w:r>
    </w:p>
    <w:p w14:paraId="6E0438A5" w14:textId="77777777" w:rsidR="001B1CEB" w:rsidRDefault="001B1CEB" w:rsidP="00612C9A">
      <w:pPr>
        <w:pStyle w:val="Normlnweb"/>
        <w:spacing w:before="0" w:after="0"/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 xml:space="preserve">Zboží a informace, které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 agentuře dal k dispozici za účelem předvedení, publicity či k jinému účelu vyplývajícímu ze vzájemného ujednání, zůstávají v majetku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objednatele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 včetně veškerých rizik z toho vyplývajících. Vlastnictvím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objednatele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 jsou rovněž všechny materiály (textové, fotografické, audio, video a další materiály), které vytvořila agentura a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 je autorizoval pro použití v souladu s bodem 2.2</w:t>
      </w:r>
      <w:r w:rsidR="00D72F94">
        <w:rPr>
          <w:rFonts w:ascii="Arial" w:hAnsi="Arial" w:cs="Arial"/>
          <w:color w:val="000000"/>
          <w:sz w:val="22"/>
          <w:szCs w:val="22"/>
        </w:rPr>
        <w:t xml:space="preserve"> nebo 2.3 této smlouvy.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 Vlastnictví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objednatele</w:t>
      </w:r>
      <w:r w:rsidRPr="007E3B3B">
        <w:rPr>
          <w:rFonts w:ascii="Arial" w:hAnsi="Arial" w:cs="Arial"/>
          <w:color w:val="000000"/>
          <w:sz w:val="22"/>
          <w:szCs w:val="22"/>
        </w:rPr>
        <w:t xml:space="preserve"> u materiálů zhotovených třetí stranou se bude řešit individuálně</w:t>
      </w:r>
      <w:r w:rsidR="00D72F94">
        <w:rPr>
          <w:rFonts w:ascii="Arial" w:hAnsi="Arial" w:cs="Arial"/>
          <w:color w:val="000000"/>
          <w:sz w:val="22"/>
          <w:szCs w:val="22"/>
        </w:rPr>
        <w:t xml:space="preserve"> na základě dohody smluvních stran</w:t>
      </w:r>
      <w:r w:rsidRPr="007E3B3B">
        <w:rPr>
          <w:rFonts w:ascii="Arial" w:hAnsi="Arial" w:cs="Arial"/>
          <w:color w:val="000000"/>
          <w:sz w:val="22"/>
          <w:szCs w:val="22"/>
        </w:rPr>
        <w:t>.</w:t>
      </w:r>
    </w:p>
    <w:p w14:paraId="32FDFA51" w14:textId="77777777" w:rsidR="00D72F94" w:rsidRDefault="00D72F94" w:rsidP="00612C9A">
      <w:pPr>
        <w:pStyle w:val="Normlnweb"/>
        <w:spacing w:before="0" w:after="0"/>
        <w:ind w:left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5478D050" w14:textId="77777777" w:rsidR="00D72F94" w:rsidRDefault="00D72F94" w:rsidP="00D72F94">
      <w:pPr>
        <w:pStyle w:val="Normlnweb"/>
        <w:spacing w:before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6.4</w:t>
      </w:r>
      <w:r>
        <w:rPr>
          <w:rFonts w:ascii="Arial" w:hAnsi="Arial" w:cs="Arial"/>
          <w:color w:val="000000"/>
          <w:sz w:val="22"/>
          <w:szCs w:val="22"/>
        </w:rPr>
        <w:tab/>
        <w:t>Právo užití, licenční ujednání</w:t>
      </w:r>
    </w:p>
    <w:p w14:paraId="39DC7391" w14:textId="77777777" w:rsidR="00D72F94" w:rsidRPr="007E3B3B" w:rsidRDefault="00D72F94" w:rsidP="001D5D05">
      <w:pPr>
        <w:pStyle w:val="Normlnweb"/>
        <w:spacing w:before="0" w:after="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Jestliže agentura pro objednatele v rámci činnosti dle této smlouvy vytvoří jakékoliv materiály, které budou naplňovat znaky autorského díla podle zákona č. 121/2000 Sb., o </w:t>
      </w:r>
      <w:r w:rsidRPr="005F1B70">
        <w:rPr>
          <w:rFonts w:ascii="Arial" w:hAnsi="Arial" w:cs="Arial"/>
          <w:color w:val="000000"/>
          <w:sz w:val="22"/>
          <w:szCs w:val="22"/>
        </w:rPr>
        <w:t>právu autorském, o právech souvisejících s právem autorským a o změně některých zákonů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5F1B70">
        <w:rPr>
          <w:rFonts w:ascii="Arial" w:hAnsi="Arial" w:cs="Arial"/>
          <w:color w:val="000000"/>
          <w:sz w:val="22"/>
          <w:szCs w:val="22"/>
        </w:rPr>
        <w:t>(autorský zákon</w:t>
      </w:r>
      <w:r>
        <w:rPr>
          <w:rFonts w:ascii="Arial" w:hAnsi="Arial" w:cs="Arial"/>
          <w:color w:val="000000"/>
          <w:sz w:val="22"/>
          <w:szCs w:val="22"/>
        </w:rPr>
        <w:t xml:space="preserve">), ve znění pozdějších předpisů, 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nabývá </w:t>
      </w:r>
      <w:r>
        <w:rPr>
          <w:rFonts w:ascii="Arial" w:hAnsi="Arial" w:cs="Arial"/>
          <w:color w:val="000000"/>
          <w:sz w:val="22"/>
          <w:szCs w:val="22"/>
        </w:rPr>
        <w:t>o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bjednatel dnem </w:t>
      </w:r>
      <w:r>
        <w:rPr>
          <w:rFonts w:ascii="Arial" w:hAnsi="Arial" w:cs="Arial"/>
          <w:color w:val="000000"/>
          <w:sz w:val="22"/>
          <w:szCs w:val="22"/>
        </w:rPr>
        <w:t>předání těchto autorských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děl agenturou o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bjednateli výhradní právo </w:t>
      </w:r>
      <w:r>
        <w:rPr>
          <w:rFonts w:ascii="Arial" w:hAnsi="Arial" w:cs="Arial"/>
          <w:color w:val="000000"/>
          <w:sz w:val="22"/>
          <w:szCs w:val="22"/>
        </w:rPr>
        <w:t xml:space="preserve">tato autorská díla </w:t>
      </w:r>
      <w:r w:rsidRPr="005F1B70">
        <w:rPr>
          <w:rFonts w:ascii="Arial" w:hAnsi="Arial" w:cs="Arial"/>
          <w:color w:val="000000"/>
          <w:sz w:val="22"/>
          <w:szCs w:val="22"/>
        </w:rPr>
        <w:t>užít jakýmkoli způsobem, a to po celou dobu trvání autorského práva k</w:t>
      </w:r>
      <w:r>
        <w:rPr>
          <w:rFonts w:ascii="Arial" w:hAnsi="Arial" w:cs="Arial"/>
          <w:color w:val="000000"/>
          <w:sz w:val="22"/>
          <w:szCs w:val="22"/>
        </w:rPr>
        <w:t> těmto autorským dílům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, resp. po dobu autorskoprávní ochrany, bez omezení rozsahu množstevního, </w:t>
      </w:r>
      <w:r>
        <w:rPr>
          <w:rFonts w:ascii="Arial" w:hAnsi="Arial" w:cs="Arial"/>
          <w:color w:val="000000"/>
          <w:sz w:val="22"/>
          <w:szCs w:val="22"/>
        </w:rPr>
        <w:t>časového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 xml:space="preserve">územního </w:t>
      </w:r>
      <w:r w:rsidRPr="005F1B70">
        <w:rPr>
          <w:rFonts w:ascii="Arial" w:hAnsi="Arial" w:cs="Arial"/>
          <w:color w:val="000000"/>
          <w:sz w:val="22"/>
          <w:szCs w:val="22"/>
        </w:rPr>
        <w:t>(dále jen „</w:t>
      </w:r>
      <w:r w:rsidRPr="00692267">
        <w:rPr>
          <w:rFonts w:ascii="Arial" w:hAnsi="Arial" w:cs="Arial"/>
          <w:b/>
          <w:color w:val="000000"/>
          <w:sz w:val="22"/>
          <w:szCs w:val="22"/>
        </w:rPr>
        <w:t>Licence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“). Licence se sjednává jako opravňující, tj. </w:t>
      </w:r>
      <w:r>
        <w:rPr>
          <w:rFonts w:ascii="Arial" w:hAnsi="Arial" w:cs="Arial"/>
          <w:color w:val="000000"/>
          <w:sz w:val="22"/>
          <w:szCs w:val="22"/>
        </w:rPr>
        <w:t>o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bjednatel není povinen ji využít. Součástí Licence je rovněž neomezené právo </w:t>
      </w:r>
      <w:r>
        <w:rPr>
          <w:rFonts w:ascii="Arial" w:hAnsi="Arial" w:cs="Arial"/>
          <w:color w:val="000000"/>
          <w:sz w:val="22"/>
          <w:szCs w:val="22"/>
        </w:rPr>
        <w:t>o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bjednatele poskytnout třetím osobám podlicenci k užití </w:t>
      </w:r>
      <w:r>
        <w:rPr>
          <w:rFonts w:ascii="Arial" w:hAnsi="Arial" w:cs="Arial"/>
          <w:color w:val="000000"/>
          <w:sz w:val="22"/>
          <w:szCs w:val="22"/>
        </w:rPr>
        <w:t>těchto autorských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 d</w:t>
      </w:r>
      <w:r>
        <w:rPr>
          <w:rFonts w:ascii="Arial" w:hAnsi="Arial" w:cs="Arial"/>
          <w:color w:val="000000"/>
          <w:sz w:val="22"/>
          <w:szCs w:val="22"/>
        </w:rPr>
        <w:t>ěl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 v roz</w:t>
      </w:r>
      <w:r>
        <w:rPr>
          <w:rFonts w:ascii="Arial" w:hAnsi="Arial" w:cs="Arial"/>
          <w:color w:val="000000"/>
          <w:sz w:val="22"/>
          <w:szCs w:val="22"/>
        </w:rPr>
        <w:t>sahu shodném s rozsahem Licence. Dále je součástí Licence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 souhlas </w:t>
      </w:r>
      <w:r>
        <w:rPr>
          <w:rFonts w:ascii="Arial" w:hAnsi="Arial" w:cs="Arial"/>
          <w:color w:val="000000"/>
          <w:sz w:val="22"/>
          <w:szCs w:val="22"/>
        </w:rPr>
        <w:t xml:space="preserve">agentury 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k postoupení Licence na třetí osoby a souhlas </w:t>
      </w:r>
      <w:r>
        <w:rPr>
          <w:rFonts w:ascii="Arial" w:hAnsi="Arial" w:cs="Arial"/>
          <w:color w:val="000000"/>
          <w:sz w:val="22"/>
          <w:szCs w:val="22"/>
        </w:rPr>
        <w:t xml:space="preserve">agentury 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udělený </w:t>
      </w:r>
      <w:r>
        <w:rPr>
          <w:rFonts w:ascii="Arial" w:hAnsi="Arial" w:cs="Arial"/>
          <w:color w:val="000000"/>
          <w:sz w:val="22"/>
          <w:szCs w:val="22"/>
        </w:rPr>
        <w:t>o</w:t>
      </w:r>
      <w:r w:rsidRPr="005F1B70">
        <w:rPr>
          <w:rFonts w:ascii="Arial" w:hAnsi="Arial" w:cs="Arial"/>
          <w:color w:val="000000"/>
          <w:sz w:val="22"/>
          <w:szCs w:val="22"/>
        </w:rPr>
        <w:t>bjednateli k</w:t>
      </w:r>
      <w:r>
        <w:rPr>
          <w:rFonts w:ascii="Arial" w:hAnsi="Arial" w:cs="Arial"/>
          <w:color w:val="000000"/>
          <w:sz w:val="22"/>
          <w:szCs w:val="22"/>
        </w:rPr>
        <w:t xml:space="preserve"> provádění </w:t>
      </w:r>
      <w:r w:rsidRPr="005F1B70">
        <w:rPr>
          <w:rFonts w:ascii="Arial" w:hAnsi="Arial" w:cs="Arial"/>
          <w:color w:val="000000"/>
          <w:sz w:val="22"/>
          <w:szCs w:val="22"/>
        </w:rPr>
        <w:t xml:space="preserve">jakýchkoliv změn nebo modifikací </w:t>
      </w:r>
      <w:r>
        <w:rPr>
          <w:rFonts w:ascii="Arial" w:hAnsi="Arial" w:cs="Arial"/>
          <w:color w:val="000000"/>
          <w:sz w:val="22"/>
          <w:szCs w:val="22"/>
        </w:rPr>
        <w:t>těchto autorských děl</w:t>
      </w:r>
      <w:r w:rsidRPr="005F1B70">
        <w:rPr>
          <w:rFonts w:ascii="Arial" w:hAnsi="Arial" w:cs="Arial"/>
          <w:color w:val="000000"/>
          <w:sz w:val="22"/>
          <w:szCs w:val="22"/>
        </w:rPr>
        <w:t>, a to i prostřednictvím třetích osob.</w:t>
      </w:r>
      <w:r>
        <w:rPr>
          <w:rFonts w:ascii="Arial" w:hAnsi="Arial" w:cs="Arial"/>
          <w:color w:val="000000"/>
          <w:sz w:val="22"/>
          <w:szCs w:val="22"/>
        </w:rPr>
        <w:t xml:space="preserve"> Odměna za poskytnutí Licence je součástí ceny sjednané podle čl. 3 této smlouvy.</w:t>
      </w:r>
    </w:p>
    <w:p w14:paraId="594A47BC" w14:textId="77777777" w:rsidR="00F71CF6" w:rsidRDefault="00F71CF6" w:rsidP="003351E8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11AECAC5" w14:textId="77777777" w:rsidR="00B73542" w:rsidRDefault="00B73542" w:rsidP="003351E8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79A5A860" w14:textId="77777777" w:rsidR="003351E8" w:rsidRPr="007E3B3B" w:rsidRDefault="003351E8" w:rsidP="003351E8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Článek </w:t>
      </w:r>
      <w:r w:rsidR="00E96BE3" w:rsidRPr="007E3B3B">
        <w:rPr>
          <w:rFonts w:cs="Arial"/>
          <w:color w:val="000000"/>
          <w:szCs w:val="22"/>
        </w:rPr>
        <w:t>7</w:t>
      </w:r>
    </w:p>
    <w:p w14:paraId="63396FA5" w14:textId="77777777" w:rsidR="00B85622" w:rsidRDefault="00B85622" w:rsidP="003351E8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2D7D080D" w14:textId="77777777" w:rsidR="003351E8" w:rsidRPr="007E3B3B" w:rsidRDefault="009F0BC3" w:rsidP="003351E8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Poddodavatelé</w:t>
      </w:r>
      <w:r w:rsidR="003351E8" w:rsidRPr="007E3B3B">
        <w:rPr>
          <w:rFonts w:cs="Arial"/>
          <w:color w:val="000000"/>
          <w:szCs w:val="22"/>
        </w:rPr>
        <w:t xml:space="preserve"> agentury</w:t>
      </w:r>
      <w:r w:rsidR="00B73542">
        <w:rPr>
          <w:rFonts w:cs="Arial"/>
          <w:color w:val="000000"/>
          <w:szCs w:val="22"/>
        </w:rPr>
        <w:t xml:space="preserve"> a členové týmu</w:t>
      </w:r>
    </w:p>
    <w:p w14:paraId="30AA9EE9" w14:textId="77777777" w:rsidR="003351E8" w:rsidRPr="007E3B3B" w:rsidRDefault="003351E8" w:rsidP="003351E8">
      <w:pPr>
        <w:ind w:left="709" w:hanging="709"/>
        <w:rPr>
          <w:rFonts w:cs="Arial"/>
          <w:szCs w:val="22"/>
        </w:rPr>
      </w:pPr>
    </w:p>
    <w:p w14:paraId="1C9F0F5D" w14:textId="77777777" w:rsidR="003351E8" w:rsidRPr="007E3B3B" w:rsidRDefault="00E96BE3" w:rsidP="003351E8">
      <w:pPr>
        <w:pStyle w:val="Zkladntextodsazen31"/>
        <w:ind w:left="709" w:hanging="709"/>
        <w:rPr>
          <w:rFonts w:cs="Arial"/>
          <w:color w:val="000000"/>
          <w:sz w:val="22"/>
          <w:szCs w:val="22"/>
        </w:rPr>
      </w:pPr>
      <w:r w:rsidRPr="007E3B3B">
        <w:rPr>
          <w:rFonts w:cs="Arial"/>
          <w:color w:val="000000"/>
          <w:sz w:val="22"/>
          <w:szCs w:val="22"/>
        </w:rPr>
        <w:t>7</w:t>
      </w:r>
      <w:r w:rsidR="003351E8" w:rsidRPr="007E3B3B">
        <w:rPr>
          <w:rFonts w:cs="Arial"/>
          <w:color w:val="000000"/>
          <w:sz w:val="22"/>
          <w:szCs w:val="22"/>
        </w:rPr>
        <w:t>.1</w:t>
      </w:r>
      <w:r w:rsidR="003351E8" w:rsidRPr="007E3B3B">
        <w:rPr>
          <w:rFonts w:cs="Arial"/>
          <w:color w:val="000000"/>
          <w:sz w:val="22"/>
          <w:szCs w:val="22"/>
        </w:rPr>
        <w:tab/>
        <w:t xml:space="preserve">Pokud agentura při provádění zakázky využívá služeb dalších </w:t>
      </w:r>
      <w:r w:rsidR="009F0BC3">
        <w:rPr>
          <w:rFonts w:cs="Arial"/>
          <w:color w:val="000000"/>
          <w:sz w:val="22"/>
          <w:szCs w:val="22"/>
        </w:rPr>
        <w:t>poddodavatelů</w:t>
      </w:r>
      <w:r w:rsidR="003351E8" w:rsidRPr="007E3B3B">
        <w:rPr>
          <w:rFonts w:cs="Arial"/>
          <w:color w:val="000000"/>
          <w:sz w:val="22"/>
          <w:szCs w:val="22"/>
        </w:rPr>
        <w:t xml:space="preserve">, které sama vybrala nebo doporučila, je plně odpovědná objednateli za volbu a výkony těchto </w:t>
      </w:r>
      <w:r w:rsidR="009F0BC3">
        <w:rPr>
          <w:rFonts w:cs="Arial"/>
          <w:color w:val="000000"/>
          <w:sz w:val="22"/>
          <w:szCs w:val="22"/>
        </w:rPr>
        <w:t>poddodavatelů.</w:t>
      </w:r>
      <w:r w:rsidR="003351E8" w:rsidRPr="007E3B3B">
        <w:rPr>
          <w:rFonts w:cs="Arial"/>
          <w:color w:val="000000"/>
          <w:sz w:val="22"/>
          <w:szCs w:val="22"/>
        </w:rPr>
        <w:t xml:space="preserve"> Agentura je povinna za každých okolností usilovat o co nejvýhodnější </w:t>
      </w:r>
      <w:r w:rsidR="003351E8" w:rsidRPr="007E3B3B">
        <w:rPr>
          <w:rFonts w:cs="Arial"/>
          <w:color w:val="000000"/>
          <w:sz w:val="22"/>
          <w:szCs w:val="22"/>
        </w:rPr>
        <w:lastRenderedPageBreak/>
        <w:t>podmínky ve prospěch objednatele. Agentura je povinna uzavřít s třetími osobami smlouvy svým jménem a na vlastní účet; není oprávněna uzavírat smlouvy jménem a na účet objednatele.</w:t>
      </w:r>
    </w:p>
    <w:p w14:paraId="1D1D178A" w14:textId="77777777" w:rsidR="003351E8" w:rsidRPr="007E3B3B" w:rsidRDefault="003351E8" w:rsidP="003351E8">
      <w:pPr>
        <w:pStyle w:val="Zkladntextodsazen31"/>
        <w:ind w:left="709" w:hanging="709"/>
        <w:rPr>
          <w:rFonts w:cs="Arial"/>
          <w:color w:val="000000"/>
          <w:sz w:val="22"/>
          <w:szCs w:val="22"/>
        </w:rPr>
      </w:pPr>
    </w:p>
    <w:p w14:paraId="001CB7D1" w14:textId="77777777" w:rsidR="003351E8" w:rsidRPr="007E3B3B" w:rsidRDefault="00E96BE3" w:rsidP="003351E8">
      <w:pPr>
        <w:pStyle w:val="Zkladntextodsazen31"/>
        <w:ind w:left="709" w:hanging="709"/>
        <w:rPr>
          <w:rFonts w:cs="Arial"/>
          <w:color w:val="000000"/>
          <w:sz w:val="22"/>
          <w:szCs w:val="22"/>
        </w:rPr>
      </w:pPr>
      <w:r w:rsidRPr="007E3B3B">
        <w:rPr>
          <w:rFonts w:cs="Arial"/>
          <w:color w:val="000000"/>
          <w:sz w:val="22"/>
          <w:szCs w:val="22"/>
        </w:rPr>
        <w:t>7</w:t>
      </w:r>
      <w:r w:rsidR="003351E8" w:rsidRPr="007E3B3B">
        <w:rPr>
          <w:rFonts w:cs="Arial"/>
          <w:color w:val="000000"/>
          <w:sz w:val="22"/>
          <w:szCs w:val="22"/>
        </w:rPr>
        <w:t>.2</w:t>
      </w:r>
      <w:r w:rsidR="003351E8" w:rsidRPr="007E3B3B">
        <w:rPr>
          <w:rFonts w:cs="Arial"/>
          <w:color w:val="000000"/>
          <w:sz w:val="22"/>
          <w:szCs w:val="22"/>
        </w:rPr>
        <w:tab/>
      </w:r>
      <w:r w:rsidR="009F0BC3">
        <w:rPr>
          <w:rFonts w:cs="Arial"/>
          <w:color w:val="000000"/>
          <w:sz w:val="22"/>
          <w:szCs w:val="22"/>
        </w:rPr>
        <w:t>Poddodavateli</w:t>
      </w:r>
      <w:r w:rsidR="003351E8" w:rsidRPr="007E3B3B">
        <w:rPr>
          <w:rFonts w:cs="Arial"/>
          <w:color w:val="000000"/>
          <w:sz w:val="22"/>
          <w:szCs w:val="22"/>
        </w:rPr>
        <w:t xml:space="preserve"> se rozumí: všechny třetí osoby, které dodávají výrobky nebo poskytují agentuře služby v souvislosti s prováděním zakázky. </w:t>
      </w:r>
    </w:p>
    <w:p w14:paraId="68C4869E" w14:textId="77777777" w:rsidR="003351E8" w:rsidRPr="007E3B3B" w:rsidRDefault="003351E8" w:rsidP="003351E8">
      <w:pPr>
        <w:pStyle w:val="Zkladntextodsazen31"/>
        <w:ind w:left="709" w:hanging="709"/>
        <w:rPr>
          <w:rFonts w:cs="Arial"/>
          <w:color w:val="000000"/>
          <w:sz w:val="22"/>
          <w:szCs w:val="22"/>
        </w:rPr>
      </w:pPr>
    </w:p>
    <w:p w14:paraId="566D565B" w14:textId="77777777" w:rsidR="003351E8" w:rsidRDefault="00E96BE3" w:rsidP="003351E8">
      <w:pPr>
        <w:pStyle w:val="Zkladntextodsazen31"/>
        <w:ind w:left="709" w:hanging="709"/>
        <w:rPr>
          <w:rFonts w:cs="Arial"/>
          <w:color w:val="000000"/>
          <w:sz w:val="22"/>
          <w:szCs w:val="22"/>
        </w:rPr>
      </w:pPr>
      <w:r w:rsidRPr="007E3B3B">
        <w:rPr>
          <w:rFonts w:cs="Arial"/>
          <w:color w:val="000000"/>
          <w:sz w:val="22"/>
          <w:szCs w:val="22"/>
        </w:rPr>
        <w:t>7</w:t>
      </w:r>
      <w:r w:rsidR="003351E8" w:rsidRPr="007E3B3B">
        <w:rPr>
          <w:rFonts w:cs="Arial"/>
          <w:color w:val="000000"/>
          <w:sz w:val="22"/>
          <w:szCs w:val="22"/>
        </w:rPr>
        <w:t>.3</w:t>
      </w:r>
      <w:r w:rsidR="003351E8" w:rsidRPr="007E3B3B">
        <w:rPr>
          <w:rFonts w:cs="Arial"/>
          <w:color w:val="000000"/>
          <w:sz w:val="22"/>
          <w:szCs w:val="22"/>
        </w:rPr>
        <w:tab/>
        <w:t xml:space="preserve">Všechny případné reklamace ze strany </w:t>
      </w:r>
      <w:r w:rsidR="009F0BC3">
        <w:rPr>
          <w:rFonts w:cs="Arial"/>
          <w:color w:val="000000"/>
          <w:sz w:val="22"/>
          <w:szCs w:val="22"/>
        </w:rPr>
        <w:t>poddodavatelů</w:t>
      </w:r>
      <w:r w:rsidR="003351E8" w:rsidRPr="007E3B3B">
        <w:rPr>
          <w:rFonts w:cs="Arial"/>
          <w:color w:val="000000"/>
          <w:sz w:val="22"/>
          <w:szCs w:val="22"/>
        </w:rPr>
        <w:t xml:space="preserve">, které jsou v právním vztahu s agenturou v souvislosti s plněním předmětu této smlouvy, jsou výhradně záležitostí agentury a agentura není oprávněna požadovat jakákoliv plnění po objednateli </w:t>
      </w:r>
      <w:r w:rsidR="009F0BC3">
        <w:rPr>
          <w:rFonts w:cs="Arial"/>
          <w:color w:val="000000"/>
          <w:sz w:val="22"/>
          <w:szCs w:val="22"/>
        </w:rPr>
        <w:t>v souvislosti se svými poddodavatelskými</w:t>
      </w:r>
      <w:r w:rsidR="003351E8" w:rsidRPr="007E3B3B">
        <w:rPr>
          <w:rFonts w:cs="Arial"/>
          <w:color w:val="000000"/>
          <w:sz w:val="22"/>
          <w:szCs w:val="22"/>
        </w:rPr>
        <w:t xml:space="preserve"> vztahy.</w:t>
      </w:r>
    </w:p>
    <w:p w14:paraId="3B96CC0F" w14:textId="77777777" w:rsidR="00B73542" w:rsidRDefault="00B73542" w:rsidP="003351E8">
      <w:pPr>
        <w:pStyle w:val="Zkladntextodsazen31"/>
        <w:ind w:left="709" w:hanging="709"/>
        <w:rPr>
          <w:rFonts w:cs="Arial"/>
          <w:color w:val="000000"/>
          <w:sz w:val="22"/>
          <w:szCs w:val="22"/>
        </w:rPr>
      </w:pPr>
    </w:p>
    <w:p w14:paraId="231F1D9D" w14:textId="726C2DC5" w:rsidR="00B73542" w:rsidRPr="007E3B3B" w:rsidRDefault="00B73542" w:rsidP="003351E8">
      <w:pPr>
        <w:pStyle w:val="Zkladntextodsazen31"/>
        <w:ind w:left="709" w:hanging="709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7.4</w:t>
      </w:r>
      <w:r>
        <w:rPr>
          <w:rFonts w:cs="Arial"/>
          <w:color w:val="000000"/>
          <w:sz w:val="22"/>
          <w:szCs w:val="22"/>
        </w:rPr>
        <w:tab/>
        <w:t xml:space="preserve">Agentura se zavazuje, že změna členů týmu, kterými dodavatel prokazoval svou kvalifikaci nebo členy týmu jejíchž kvalifikace byla předmětem hodnocení pouze za osoby s minimálně stejnou zkušeností či vyšší. Tato změna podléhá schválení ze strany objednatele. V případě porušení dané povinnosti, tedy </w:t>
      </w:r>
      <w:r w:rsidR="001B1509">
        <w:rPr>
          <w:rFonts w:cs="Arial"/>
          <w:color w:val="000000"/>
          <w:sz w:val="22"/>
          <w:szCs w:val="22"/>
        </w:rPr>
        <w:t>v situaci, kdy si Agentura nenechá schválit změnu člena týmu</w:t>
      </w:r>
      <w:r w:rsidR="002C0B6E">
        <w:rPr>
          <w:rFonts w:cs="Arial"/>
          <w:color w:val="000000"/>
          <w:sz w:val="22"/>
          <w:szCs w:val="22"/>
        </w:rPr>
        <w:t>, nebo</w:t>
      </w:r>
      <w:r w:rsidR="001B1509">
        <w:rPr>
          <w:rFonts w:cs="Arial"/>
          <w:color w:val="000000"/>
          <w:sz w:val="22"/>
          <w:szCs w:val="22"/>
        </w:rPr>
        <w:t xml:space="preserve"> pokud člen týmu nebude splňovat požadavek na stejnou kvalifikaci a zkušenost, je agentura povinna uhradit zadavateli smluvní pokutu ve výši 10.000,- Kč za každé jednotlivé porušení této povinnosti</w:t>
      </w:r>
      <w:r w:rsidR="002C0B6E">
        <w:rPr>
          <w:rFonts w:cs="Arial"/>
          <w:color w:val="000000"/>
          <w:sz w:val="22"/>
          <w:szCs w:val="22"/>
        </w:rPr>
        <w:t xml:space="preserve"> a nahradit člena týmu novou osobou splňující minimálně stejnou kvalifikaci</w:t>
      </w:r>
      <w:r w:rsidR="001B1509">
        <w:rPr>
          <w:rFonts w:cs="Arial"/>
          <w:color w:val="000000"/>
          <w:sz w:val="22"/>
          <w:szCs w:val="22"/>
        </w:rPr>
        <w:t xml:space="preserve">. </w:t>
      </w:r>
    </w:p>
    <w:p w14:paraId="7BBFD26B" w14:textId="77777777" w:rsidR="003351E8" w:rsidRPr="007E3B3B" w:rsidRDefault="003351E8" w:rsidP="00612C9A">
      <w:pPr>
        <w:rPr>
          <w:rFonts w:cs="Arial"/>
          <w:szCs w:val="22"/>
        </w:rPr>
      </w:pPr>
    </w:p>
    <w:p w14:paraId="08F85088" w14:textId="77777777" w:rsidR="009F0BC3" w:rsidRDefault="009F0BC3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3936160C" w14:textId="77777777" w:rsidR="00B73542" w:rsidRDefault="00B73542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6AF89D61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Článek </w:t>
      </w:r>
      <w:r w:rsidR="00E96BE3" w:rsidRPr="007E3B3B">
        <w:rPr>
          <w:rFonts w:cs="Arial"/>
          <w:color w:val="000000"/>
          <w:szCs w:val="22"/>
        </w:rPr>
        <w:t>8</w:t>
      </w:r>
    </w:p>
    <w:p w14:paraId="5EBA75F7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324C7BF1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Platební podmínky</w:t>
      </w:r>
    </w:p>
    <w:p w14:paraId="3B3BA604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7A5CBCA5" w14:textId="77777777" w:rsidR="001B1CEB" w:rsidRPr="007E3B3B" w:rsidRDefault="00E96BE3" w:rsidP="00612C9A">
      <w:pPr>
        <w:pStyle w:val="Zkladntextodsazen31"/>
        <w:ind w:left="705" w:hanging="705"/>
        <w:rPr>
          <w:rFonts w:cs="Arial"/>
          <w:color w:val="000000"/>
          <w:sz w:val="22"/>
          <w:szCs w:val="22"/>
        </w:rPr>
      </w:pPr>
      <w:r w:rsidRPr="007E3B3B">
        <w:rPr>
          <w:rFonts w:cs="Arial"/>
          <w:color w:val="000000"/>
          <w:sz w:val="22"/>
          <w:szCs w:val="22"/>
        </w:rPr>
        <w:t>8</w:t>
      </w:r>
      <w:r w:rsidR="00396CF8" w:rsidRPr="007E3B3B">
        <w:rPr>
          <w:rFonts w:cs="Arial"/>
          <w:color w:val="000000"/>
          <w:sz w:val="22"/>
          <w:szCs w:val="22"/>
        </w:rPr>
        <w:t>.1</w:t>
      </w:r>
      <w:r w:rsidR="001B1CEB" w:rsidRPr="007E3B3B">
        <w:rPr>
          <w:rFonts w:cs="Arial"/>
          <w:color w:val="000000"/>
          <w:sz w:val="22"/>
          <w:szCs w:val="22"/>
        </w:rPr>
        <w:tab/>
        <w:t xml:space="preserve">Splatnost faktur je 21 dnů od data </w:t>
      </w:r>
      <w:r w:rsidR="005067EA">
        <w:rPr>
          <w:rFonts w:cs="Arial"/>
          <w:color w:val="000000"/>
          <w:sz w:val="22"/>
          <w:szCs w:val="22"/>
        </w:rPr>
        <w:t>doručení</w:t>
      </w:r>
      <w:r w:rsidR="005067EA" w:rsidRPr="007E3B3B">
        <w:rPr>
          <w:rFonts w:cs="Arial"/>
          <w:color w:val="000000"/>
          <w:sz w:val="22"/>
          <w:szCs w:val="22"/>
        </w:rPr>
        <w:t xml:space="preserve"> </w:t>
      </w:r>
      <w:r w:rsidR="001B1CEB" w:rsidRPr="007E3B3B">
        <w:rPr>
          <w:rFonts w:cs="Arial"/>
          <w:color w:val="000000"/>
          <w:sz w:val="22"/>
          <w:szCs w:val="22"/>
        </w:rPr>
        <w:t>faktury</w:t>
      </w:r>
      <w:r w:rsidR="005067EA">
        <w:rPr>
          <w:rFonts w:cs="Arial"/>
          <w:color w:val="000000"/>
          <w:sz w:val="22"/>
          <w:szCs w:val="22"/>
        </w:rPr>
        <w:t xml:space="preserve"> objednateli</w:t>
      </w:r>
      <w:r w:rsidR="001B1CEB" w:rsidRPr="007E3B3B">
        <w:rPr>
          <w:rFonts w:cs="Arial"/>
          <w:color w:val="000000"/>
          <w:sz w:val="22"/>
          <w:szCs w:val="22"/>
        </w:rPr>
        <w:t>, pokud v konkrétních případech nebude dohodnuto jinak. V případě oprávněné reklamace se doba splatnosti faktury prodlužuje o dobu nutnou k vyřízení reklamace. Prodloužení doby splatnosti se vztahuje pouze na reklamovanou část faktury.</w:t>
      </w:r>
    </w:p>
    <w:p w14:paraId="52BDF3EF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5C440A8A" w14:textId="77777777" w:rsidR="001B1CEB" w:rsidRPr="007E3B3B" w:rsidRDefault="00E96BE3" w:rsidP="00612C9A">
      <w:pPr>
        <w:pStyle w:val="Zkladntextodsazen31"/>
        <w:ind w:left="705" w:hanging="705"/>
        <w:rPr>
          <w:rFonts w:cs="Arial"/>
          <w:color w:val="000000"/>
          <w:sz w:val="22"/>
          <w:szCs w:val="22"/>
        </w:rPr>
      </w:pPr>
      <w:r w:rsidRPr="007E3B3B">
        <w:rPr>
          <w:rFonts w:cs="Arial"/>
          <w:color w:val="000000"/>
          <w:sz w:val="22"/>
          <w:szCs w:val="22"/>
        </w:rPr>
        <w:t>8</w:t>
      </w:r>
      <w:r w:rsidR="00396CF8" w:rsidRPr="007E3B3B">
        <w:rPr>
          <w:rFonts w:cs="Arial"/>
          <w:color w:val="000000"/>
          <w:sz w:val="22"/>
          <w:szCs w:val="22"/>
        </w:rPr>
        <w:t>.2</w:t>
      </w:r>
      <w:r w:rsidR="001B1CEB" w:rsidRPr="007E3B3B">
        <w:rPr>
          <w:rFonts w:cs="Arial"/>
          <w:color w:val="000000"/>
          <w:sz w:val="22"/>
          <w:szCs w:val="22"/>
        </w:rPr>
        <w:tab/>
        <w:t>Pro případ prodlení s placením si strany sjednaly smluvní úrok ve výši 0,05 % z dlužné částky za každý den prodlení.</w:t>
      </w:r>
    </w:p>
    <w:p w14:paraId="39552D7F" w14:textId="77777777" w:rsidR="009123D4" w:rsidRDefault="009123D4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13BF210E" w14:textId="77777777" w:rsidR="00B73542" w:rsidRDefault="00B73542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2663C73E" w14:textId="77777777" w:rsidR="00B73542" w:rsidRDefault="00B73542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5CDF4EFE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Článek </w:t>
      </w:r>
      <w:r w:rsidR="00D355AE" w:rsidRPr="007E3B3B">
        <w:rPr>
          <w:rFonts w:cs="Arial"/>
          <w:color w:val="000000"/>
          <w:szCs w:val="22"/>
        </w:rPr>
        <w:t>9</w:t>
      </w:r>
    </w:p>
    <w:p w14:paraId="7DE64C53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070AF521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Platnost smlouvy</w:t>
      </w:r>
    </w:p>
    <w:p w14:paraId="4A6AB8E5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7B441516" w14:textId="77777777" w:rsidR="009F0BC3" w:rsidRDefault="00D355AE" w:rsidP="009F0BC3">
      <w:pPr>
        <w:pStyle w:val="Normlnweb"/>
        <w:spacing w:before="0" w:after="0"/>
        <w:ind w:left="705" w:hanging="705"/>
        <w:jc w:val="both"/>
        <w:rPr>
          <w:rFonts w:ascii="Arial" w:hAnsi="Arial" w:cs="Arial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9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.1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ab/>
      </w:r>
      <w:r w:rsidR="004960E5" w:rsidRPr="007E3B3B">
        <w:rPr>
          <w:rFonts w:ascii="Arial" w:hAnsi="Arial" w:cs="Arial"/>
          <w:sz w:val="22"/>
          <w:szCs w:val="22"/>
        </w:rPr>
        <w:t xml:space="preserve">Plnění této smlouvy počíná dnem podpisu obou smluvních stran a smlouva se uzavírá na dobu </w:t>
      </w:r>
      <w:r w:rsidR="0014494C">
        <w:rPr>
          <w:rFonts w:ascii="Arial" w:hAnsi="Arial" w:cs="Arial"/>
          <w:sz w:val="22"/>
          <w:szCs w:val="22"/>
        </w:rPr>
        <w:t>určitou s</w:t>
      </w:r>
      <w:r w:rsidR="009F0BC3">
        <w:rPr>
          <w:rFonts w:ascii="Arial" w:hAnsi="Arial" w:cs="Arial"/>
          <w:sz w:val="22"/>
          <w:szCs w:val="22"/>
        </w:rPr>
        <w:t> </w:t>
      </w:r>
      <w:r w:rsidR="0014494C">
        <w:rPr>
          <w:rFonts w:ascii="Arial" w:hAnsi="Arial" w:cs="Arial"/>
          <w:sz w:val="22"/>
          <w:szCs w:val="22"/>
        </w:rPr>
        <w:t>platnost</w:t>
      </w:r>
      <w:r w:rsidR="009F0BC3">
        <w:rPr>
          <w:rFonts w:ascii="Arial" w:hAnsi="Arial" w:cs="Arial"/>
          <w:sz w:val="22"/>
          <w:szCs w:val="22"/>
        </w:rPr>
        <w:t xml:space="preserve">í 3 let ode dne účinnosti smlouvy. </w:t>
      </w:r>
    </w:p>
    <w:p w14:paraId="7DE9DC68" w14:textId="77777777" w:rsidR="00F80DDA" w:rsidRPr="007E3B3B" w:rsidRDefault="004960E5" w:rsidP="009F0BC3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FB985E2" w14:textId="77777777" w:rsidR="004960E5" w:rsidRPr="009F0BC3" w:rsidRDefault="00D355AE" w:rsidP="009F0BC3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9F0BC3">
        <w:rPr>
          <w:rFonts w:ascii="Arial" w:hAnsi="Arial" w:cs="Arial"/>
          <w:color w:val="000000"/>
          <w:sz w:val="22"/>
          <w:szCs w:val="22"/>
        </w:rPr>
        <w:t>9</w:t>
      </w:r>
      <w:r w:rsidR="00396CF8" w:rsidRPr="009F0BC3">
        <w:rPr>
          <w:rFonts w:ascii="Arial" w:hAnsi="Arial" w:cs="Arial"/>
          <w:color w:val="000000"/>
          <w:sz w:val="22"/>
          <w:szCs w:val="22"/>
        </w:rPr>
        <w:t>.2</w:t>
      </w:r>
      <w:r w:rsidR="00396CF8" w:rsidRPr="009F0BC3">
        <w:rPr>
          <w:rFonts w:ascii="Arial" w:hAnsi="Arial" w:cs="Arial"/>
          <w:color w:val="000000"/>
          <w:sz w:val="22"/>
          <w:szCs w:val="22"/>
        </w:rPr>
        <w:tab/>
      </w:r>
      <w:r w:rsidR="00D75FC8" w:rsidRPr="009F0BC3">
        <w:rPr>
          <w:rFonts w:ascii="Arial" w:hAnsi="Arial" w:cs="Arial"/>
          <w:color w:val="000000"/>
          <w:sz w:val="22"/>
          <w:szCs w:val="22"/>
        </w:rPr>
        <w:tab/>
      </w:r>
      <w:r w:rsidR="004960E5" w:rsidRPr="009F0BC3">
        <w:rPr>
          <w:rFonts w:ascii="Arial" w:hAnsi="Arial" w:cs="Arial"/>
          <w:color w:val="000000"/>
          <w:sz w:val="22"/>
          <w:szCs w:val="22"/>
        </w:rPr>
        <w:t>Smlouva bude realizována v harmonogramu podle PR programu, který bude průběžně specifikován s</w:t>
      </w:r>
      <w:r w:rsidR="005067EA" w:rsidRPr="009F0BC3">
        <w:rPr>
          <w:rFonts w:ascii="Arial" w:hAnsi="Arial" w:cs="Arial"/>
          <w:color w:val="000000"/>
          <w:sz w:val="22"/>
          <w:szCs w:val="22"/>
        </w:rPr>
        <w:t> </w:t>
      </w:r>
      <w:r w:rsidR="004960E5" w:rsidRPr="009F0BC3">
        <w:rPr>
          <w:rFonts w:ascii="Arial" w:hAnsi="Arial" w:cs="Arial"/>
          <w:color w:val="000000"/>
          <w:sz w:val="22"/>
          <w:szCs w:val="22"/>
        </w:rPr>
        <w:t>objednatelem</w:t>
      </w:r>
      <w:r w:rsidR="005067EA" w:rsidRPr="009F0BC3">
        <w:rPr>
          <w:rFonts w:ascii="Arial" w:hAnsi="Arial" w:cs="Arial"/>
          <w:color w:val="000000"/>
          <w:sz w:val="22"/>
          <w:szCs w:val="22"/>
        </w:rPr>
        <w:t>, přičemž podmínkou jeho závaznosti je písemný souhlas objednatele</w:t>
      </w:r>
    </w:p>
    <w:p w14:paraId="5B51EB91" w14:textId="77777777" w:rsidR="00D75FC8" w:rsidRPr="007E3B3B" w:rsidRDefault="00D75FC8" w:rsidP="00D75FC8">
      <w:pPr>
        <w:rPr>
          <w:rFonts w:cs="Arial"/>
          <w:szCs w:val="22"/>
        </w:rPr>
      </w:pPr>
    </w:p>
    <w:p w14:paraId="70C709EA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 xml:space="preserve">Článek </w:t>
      </w:r>
      <w:r w:rsidR="003351E8" w:rsidRPr="007E3B3B">
        <w:rPr>
          <w:rFonts w:cs="Arial"/>
          <w:color w:val="000000"/>
          <w:szCs w:val="22"/>
        </w:rPr>
        <w:t>1</w:t>
      </w:r>
      <w:r w:rsidR="00D355AE" w:rsidRPr="007E3B3B">
        <w:rPr>
          <w:rFonts w:cs="Arial"/>
          <w:color w:val="000000"/>
          <w:szCs w:val="22"/>
        </w:rPr>
        <w:t>0</w:t>
      </w:r>
    </w:p>
    <w:p w14:paraId="1ED459F5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</w:p>
    <w:p w14:paraId="538BE0E6" w14:textId="77777777" w:rsidR="001B1CEB" w:rsidRPr="007E3B3B" w:rsidRDefault="001B1CEB" w:rsidP="00612C9A">
      <w:pPr>
        <w:pStyle w:val="Nadpis1"/>
        <w:numPr>
          <w:ilvl w:val="0"/>
          <w:numId w:val="0"/>
        </w:numPr>
        <w:rPr>
          <w:rFonts w:cs="Arial"/>
          <w:color w:val="000000"/>
          <w:szCs w:val="22"/>
        </w:rPr>
      </w:pPr>
      <w:r w:rsidRPr="007E3B3B">
        <w:rPr>
          <w:rFonts w:cs="Arial"/>
          <w:color w:val="000000"/>
          <w:szCs w:val="22"/>
        </w:rPr>
        <w:t>Ostatní ujednání</w:t>
      </w:r>
    </w:p>
    <w:p w14:paraId="383FA9AD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7D5D2EAE" w14:textId="77777777" w:rsidR="001B1CEB" w:rsidRPr="007E3B3B" w:rsidRDefault="00396CF8" w:rsidP="00612C9A">
      <w:pPr>
        <w:pStyle w:val="Zkladntextodsazen31"/>
        <w:ind w:left="705" w:hanging="705"/>
        <w:rPr>
          <w:rFonts w:cs="Arial"/>
          <w:color w:val="000000"/>
          <w:sz w:val="22"/>
          <w:szCs w:val="22"/>
        </w:rPr>
      </w:pPr>
      <w:r w:rsidRPr="007E3B3B">
        <w:rPr>
          <w:rFonts w:cs="Arial"/>
          <w:color w:val="000000"/>
          <w:sz w:val="22"/>
          <w:szCs w:val="22"/>
        </w:rPr>
        <w:t>1</w:t>
      </w:r>
      <w:r w:rsidR="00D355AE" w:rsidRPr="007E3B3B">
        <w:rPr>
          <w:rFonts w:cs="Arial"/>
          <w:color w:val="000000"/>
          <w:sz w:val="22"/>
          <w:szCs w:val="22"/>
        </w:rPr>
        <w:t>0</w:t>
      </w:r>
      <w:r w:rsidR="001B1CEB" w:rsidRPr="007E3B3B">
        <w:rPr>
          <w:rFonts w:cs="Arial"/>
          <w:color w:val="000000"/>
          <w:sz w:val="22"/>
          <w:szCs w:val="22"/>
        </w:rPr>
        <w:t>.1</w:t>
      </w:r>
      <w:r w:rsidR="001B1CEB" w:rsidRPr="007E3B3B">
        <w:rPr>
          <w:rFonts w:cs="Arial"/>
          <w:color w:val="000000"/>
          <w:sz w:val="22"/>
          <w:szCs w:val="22"/>
        </w:rPr>
        <w:tab/>
        <w:t>Opravy</w:t>
      </w:r>
      <w:r w:rsidR="005067EA">
        <w:rPr>
          <w:rFonts w:cs="Arial"/>
          <w:color w:val="000000"/>
          <w:sz w:val="22"/>
          <w:szCs w:val="22"/>
        </w:rPr>
        <w:t>, dodatky</w:t>
      </w:r>
      <w:r w:rsidR="001B1CEB" w:rsidRPr="007E3B3B">
        <w:rPr>
          <w:rFonts w:cs="Arial"/>
          <w:color w:val="000000"/>
          <w:sz w:val="22"/>
          <w:szCs w:val="22"/>
        </w:rPr>
        <w:t xml:space="preserve"> a doplňky této smlouvy mají platnost pouze tehdy, jsou-li provedeny písemnou formou a podepsány oběma smluvními stranami.</w:t>
      </w:r>
    </w:p>
    <w:p w14:paraId="7AD4CB6F" w14:textId="77777777" w:rsidR="001B1CEB" w:rsidRPr="007E3B3B" w:rsidRDefault="001B1CEB" w:rsidP="00612C9A">
      <w:pPr>
        <w:pStyle w:val="Zkladntextodsazen31"/>
        <w:rPr>
          <w:rFonts w:cs="Arial"/>
          <w:color w:val="000000"/>
          <w:sz w:val="22"/>
          <w:szCs w:val="22"/>
        </w:rPr>
      </w:pPr>
    </w:p>
    <w:p w14:paraId="508D55D6" w14:textId="77777777" w:rsidR="001B1CEB" w:rsidRPr="007E3B3B" w:rsidRDefault="00D355AE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lastRenderedPageBreak/>
        <w:t>10</w:t>
      </w:r>
      <w:r w:rsidR="00396CF8" w:rsidRPr="007E3B3B">
        <w:rPr>
          <w:rFonts w:ascii="Arial" w:hAnsi="Arial" w:cs="Arial"/>
          <w:color w:val="000000"/>
          <w:sz w:val="22"/>
          <w:szCs w:val="22"/>
        </w:rPr>
        <w:t>.2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>Všechny spory vyplývající z právních vztahů založených touto smlouvou nebo s ní souvisejících budou řešeny podle platného českého práva.</w:t>
      </w:r>
    </w:p>
    <w:p w14:paraId="5922DDF7" w14:textId="77777777" w:rsidR="00ED35A2" w:rsidRPr="007E3B3B" w:rsidRDefault="00ED35A2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14:paraId="29AA23CD" w14:textId="77777777" w:rsidR="001B1CEB" w:rsidRPr="007E3B3B" w:rsidRDefault="00396CF8" w:rsidP="00612C9A">
      <w:pPr>
        <w:pStyle w:val="Normlnweb"/>
        <w:spacing w:before="0" w:after="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7E3B3B">
        <w:rPr>
          <w:rFonts w:ascii="Arial" w:hAnsi="Arial" w:cs="Arial"/>
          <w:color w:val="000000"/>
          <w:sz w:val="22"/>
          <w:szCs w:val="22"/>
        </w:rPr>
        <w:t>1</w:t>
      </w:r>
      <w:r w:rsidR="00D355AE" w:rsidRPr="007E3B3B">
        <w:rPr>
          <w:rFonts w:ascii="Arial" w:hAnsi="Arial" w:cs="Arial"/>
          <w:color w:val="000000"/>
          <w:sz w:val="22"/>
          <w:szCs w:val="22"/>
        </w:rPr>
        <w:t>0</w:t>
      </w:r>
      <w:r w:rsidRPr="007E3B3B">
        <w:rPr>
          <w:rFonts w:ascii="Arial" w:hAnsi="Arial" w:cs="Arial"/>
          <w:color w:val="000000"/>
          <w:sz w:val="22"/>
          <w:szCs w:val="22"/>
        </w:rPr>
        <w:t>.3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ab/>
        <w:t xml:space="preserve">Je dohodnuto, že ani agentura ani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 xml:space="preserve"> nenabídnou zaměstnání pracovníkům </w:t>
      </w:r>
      <w:r w:rsidR="005A4551" w:rsidRPr="007E3B3B">
        <w:rPr>
          <w:rFonts w:ascii="Arial" w:hAnsi="Arial" w:cs="Arial"/>
          <w:color w:val="000000"/>
          <w:sz w:val="22"/>
          <w:szCs w:val="22"/>
        </w:rPr>
        <w:t>objednatel</w:t>
      </w:r>
      <w:r w:rsidR="00D87B84" w:rsidRPr="007E3B3B">
        <w:rPr>
          <w:rFonts w:ascii="Arial" w:hAnsi="Arial" w:cs="Arial"/>
          <w:color w:val="000000"/>
          <w:sz w:val="22"/>
          <w:szCs w:val="22"/>
        </w:rPr>
        <w:t>e</w:t>
      </w:r>
      <w:r w:rsidR="001B1CEB" w:rsidRPr="007E3B3B">
        <w:rPr>
          <w:rFonts w:ascii="Arial" w:hAnsi="Arial" w:cs="Arial"/>
          <w:color w:val="000000"/>
          <w:sz w:val="22"/>
          <w:szCs w:val="22"/>
        </w:rPr>
        <w:t>, resp. agentury, během platnosti kontraktu či v době do 6 měsíců po jeho vypršení.</w:t>
      </w:r>
      <w:r w:rsidR="005067EA" w:rsidRPr="005067EA">
        <w:rPr>
          <w:rFonts w:ascii="Arial" w:hAnsi="Arial" w:cs="Arial"/>
          <w:color w:val="000000"/>
          <w:sz w:val="22"/>
          <w:szCs w:val="22"/>
        </w:rPr>
        <w:t xml:space="preserve"> </w:t>
      </w:r>
      <w:r w:rsidR="005067EA">
        <w:rPr>
          <w:rFonts w:ascii="Arial" w:hAnsi="Arial" w:cs="Arial"/>
          <w:color w:val="000000"/>
          <w:sz w:val="22"/>
          <w:szCs w:val="22"/>
        </w:rPr>
        <w:t>Pokud jde o objednatele, má se pro vyloučení pochybností za to, že předchozí věta se nevztahuje na situace, kdy se pracovník agentury bez přičinění objednatele přihlásí do výběrového řízení s neurčeným okruhem adresátů vypsaného objednatelem za účelem obsazení funkčního místa v rámci objednatele.</w:t>
      </w:r>
    </w:p>
    <w:p w14:paraId="7F2C257E" w14:textId="77777777" w:rsidR="001B1CEB" w:rsidRPr="007E3B3B" w:rsidRDefault="001B1CEB" w:rsidP="00612C9A">
      <w:pPr>
        <w:jc w:val="both"/>
        <w:rPr>
          <w:rFonts w:cs="Arial"/>
          <w:color w:val="000000"/>
          <w:szCs w:val="22"/>
        </w:rPr>
      </w:pPr>
    </w:p>
    <w:p w14:paraId="5BA7518D" w14:textId="77777777" w:rsidR="001B1CEB" w:rsidRDefault="00396CF8" w:rsidP="00612C9A">
      <w:pPr>
        <w:pStyle w:val="Zkladntextodsazen31"/>
        <w:ind w:left="705" w:hanging="705"/>
        <w:rPr>
          <w:rFonts w:cs="Arial"/>
          <w:color w:val="000000"/>
          <w:sz w:val="22"/>
          <w:szCs w:val="22"/>
        </w:rPr>
      </w:pPr>
      <w:r w:rsidRPr="007E3B3B">
        <w:rPr>
          <w:rFonts w:cs="Arial"/>
          <w:color w:val="000000"/>
          <w:sz w:val="22"/>
          <w:szCs w:val="22"/>
        </w:rPr>
        <w:t>1</w:t>
      </w:r>
      <w:r w:rsidR="00D355AE" w:rsidRPr="007E3B3B">
        <w:rPr>
          <w:rFonts w:cs="Arial"/>
          <w:color w:val="000000"/>
          <w:sz w:val="22"/>
          <w:szCs w:val="22"/>
        </w:rPr>
        <w:t>0</w:t>
      </w:r>
      <w:r w:rsidRPr="007E3B3B">
        <w:rPr>
          <w:rFonts w:cs="Arial"/>
          <w:color w:val="000000"/>
          <w:sz w:val="22"/>
          <w:szCs w:val="22"/>
        </w:rPr>
        <w:t>.5</w:t>
      </w:r>
      <w:r w:rsidR="001B1CEB" w:rsidRPr="007E3B3B">
        <w:rPr>
          <w:rFonts w:cs="Arial"/>
          <w:color w:val="000000"/>
          <w:sz w:val="22"/>
          <w:szCs w:val="22"/>
        </w:rPr>
        <w:tab/>
        <w:t>Obě strany prohlašují, že prostudovaly text smlouvy, souhlasí s ním a na důkaz toho k němu připojují své podpisy.</w:t>
      </w:r>
    </w:p>
    <w:p w14:paraId="3CF074F3" w14:textId="77777777" w:rsidR="00B73542" w:rsidRDefault="00B73542" w:rsidP="00612C9A">
      <w:pPr>
        <w:pStyle w:val="Zkladntextodsazen31"/>
        <w:ind w:left="705" w:hanging="705"/>
        <w:rPr>
          <w:rFonts w:cs="Arial"/>
          <w:color w:val="000000"/>
          <w:sz w:val="22"/>
          <w:szCs w:val="22"/>
        </w:rPr>
      </w:pPr>
    </w:p>
    <w:p w14:paraId="6FC3693D" w14:textId="77777777" w:rsidR="00B73542" w:rsidRDefault="00B73542" w:rsidP="00612C9A">
      <w:pPr>
        <w:pStyle w:val="Zkladntextodsazen31"/>
        <w:ind w:left="705" w:hanging="705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10.6 </w:t>
      </w:r>
      <w:r>
        <w:rPr>
          <w:rFonts w:cs="Arial"/>
          <w:color w:val="000000"/>
          <w:sz w:val="22"/>
          <w:szCs w:val="22"/>
        </w:rPr>
        <w:tab/>
        <w:t xml:space="preserve">Tato smlouva nabývá platnosti a účinnosti dnem podpisu poslední smluvní stranou. </w:t>
      </w:r>
    </w:p>
    <w:p w14:paraId="36A936A2" w14:textId="77777777" w:rsidR="00391B87" w:rsidRDefault="00391B87" w:rsidP="00612C9A">
      <w:pPr>
        <w:pStyle w:val="Zkladntextodsazen31"/>
        <w:ind w:left="705" w:hanging="705"/>
        <w:rPr>
          <w:rFonts w:cs="Arial"/>
          <w:color w:val="000000"/>
          <w:sz w:val="22"/>
          <w:szCs w:val="22"/>
        </w:rPr>
      </w:pPr>
    </w:p>
    <w:p w14:paraId="14A1A6DE" w14:textId="592FDA8D" w:rsidR="00B73542" w:rsidRDefault="00B73542" w:rsidP="00B73542">
      <w:pPr>
        <w:suppressAutoHyphens w:val="0"/>
        <w:ind w:left="705" w:hanging="705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10.7</w:t>
      </w:r>
      <w:r>
        <w:rPr>
          <w:rFonts w:cs="Arial"/>
          <w:color w:val="000000"/>
          <w:szCs w:val="22"/>
        </w:rPr>
        <w:tab/>
      </w:r>
      <w:r w:rsidRPr="00B73542">
        <w:rPr>
          <w:rFonts w:cs="Arial"/>
          <w:color w:val="000000"/>
          <w:szCs w:val="22"/>
        </w:rPr>
        <w:t>T</w:t>
      </w:r>
      <w:r w:rsidR="002C0B6E">
        <w:rPr>
          <w:rFonts w:cs="Arial"/>
          <w:color w:val="000000"/>
          <w:szCs w:val="22"/>
        </w:rPr>
        <w:t xml:space="preserve">ato Smlouva je vyhotovena ve 2 </w:t>
      </w:r>
      <w:r w:rsidRPr="00B73542">
        <w:rPr>
          <w:rFonts w:cs="Arial"/>
          <w:color w:val="000000"/>
          <w:szCs w:val="22"/>
        </w:rPr>
        <w:t xml:space="preserve">stejnopisech, z nichž každý má platnost originálu. </w:t>
      </w:r>
      <w:r w:rsidR="002C0B6E">
        <w:rPr>
          <w:rFonts w:cs="Arial"/>
          <w:color w:val="000000"/>
          <w:szCs w:val="22"/>
        </w:rPr>
        <w:t>Každá ze stran obdrží jeden stejnopis</w:t>
      </w:r>
      <w:r w:rsidRPr="00B73542">
        <w:rPr>
          <w:rFonts w:cs="Arial"/>
          <w:color w:val="000000"/>
          <w:szCs w:val="22"/>
        </w:rPr>
        <w:t>.</w:t>
      </w:r>
    </w:p>
    <w:p w14:paraId="188B471A" w14:textId="77777777" w:rsidR="00B73542" w:rsidRPr="00B73542" w:rsidRDefault="00B73542" w:rsidP="00B73542">
      <w:pPr>
        <w:suppressAutoHyphens w:val="0"/>
        <w:ind w:left="705" w:hanging="705"/>
        <w:jc w:val="both"/>
        <w:rPr>
          <w:rFonts w:cs="Arial"/>
          <w:color w:val="000000"/>
          <w:szCs w:val="22"/>
        </w:rPr>
      </w:pPr>
    </w:p>
    <w:p w14:paraId="3233699E" w14:textId="77777777" w:rsidR="00D831F2" w:rsidRPr="00B73542" w:rsidRDefault="00B73542" w:rsidP="00B73542">
      <w:pPr>
        <w:suppressAutoHyphens w:val="0"/>
        <w:ind w:left="705" w:hanging="705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10.8</w:t>
      </w:r>
      <w:r>
        <w:rPr>
          <w:rFonts w:cs="Arial"/>
          <w:color w:val="000000"/>
          <w:szCs w:val="22"/>
        </w:rPr>
        <w:tab/>
      </w:r>
      <w:r w:rsidRPr="00B73542">
        <w:rPr>
          <w:rFonts w:cs="Arial"/>
          <w:color w:val="000000"/>
          <w:szCs w:val="22"/>
        </w:rPr>
        <w:t>Agentura v souladu s § 1765 odst. 2 Občanského zákoníku pře</w:t>
      </w:r>
      <w:r>
        <w:rPr>
          <w:rFonts w:cs="Arial"/>
          <w:color w:val="000000"/>
          <w:szCs w:val="22"/>
        </w:rPr>
        <w:t>vzala nebezpečí změny okolností.</w:t>
      </w:r>
    </w:p>
    <w:p w14:paraId="79679C93" w14:textId="77777777" w:rsidR="00051816" w:rsidRPr="007E3B3B" w:rsidRDefault="00051816" w:rsidP="001B1509">
      <w:pPr>
        <w:pStyle w:val="Zkladntextodsazen31"/>
        <w:ind w:left="0" w:firstLine="0"/>
        <w:rPr>
          <w:rFonts w:cs="Arial"/>
          <w:color w:val="000000"/>
          <w:sz w:val="22"/>
          <w:szCs w:val="22"/>
        </w:rPr>
      </w:pPr>
    </w:p>
    <w:p w14:paraId="16EEACDD" w14:textId="77777777" w:rsidR="00051816" w:rsidRPr="007E3B3B" w:rsidRDefault="00051816">
      <w:pPr>
        <w:pStyle w:val="Zkladntextodsazen31"/>
        <w:ind w:left="705" w:hanging="705"/>
        <w:rPr>
          <w:rFonts w:cs="Arial"/>
          <w:color w:val="000000"/>
          <w:sz w:val="22"/>
          <w:szCs w:val="22"/>
        </w:rPr>
      </w:pPr>
    </w:p>
    <w:p w14:paraId="5D6A5EB1" w14:textId="77777777" w:rsidR="001B1CEB" w:rsidRPr="007E3B3B" w:rsidRDefault="001B1CEB">
      <w:pPr>
        <w:pStyle w:val="Zkladntextodsazen31"/>
        <w:ind w:left="705" w:hanging="705"/>
        <w:rPr>
          <w:rFonts w:cs="Arial"/>
          <w:color w:val="000000"/>
          <w:sz w:val="22"/>
          <w:szCs w:val="22"/>
        </w:rPr>
      </w:pPr>
    </w:p>
    <w:p w14:paraId="54BFA648" w14:textId="77777777" w:rsidR="001B1CEB" w:rsidRPr="007E3B3B" w:rsidRDefault="00F729A5">
      <w:pPr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V Brně dne  </w:t>
      </w:r>
      <w:r w:rsidR="00B73542">
        <w:rPr>
          <w:rFonts w:cs="Arial"/>
          <w:color w:val="000000"/>
          <w:szCs w:val="22"/>
        </w:rPr>
        <w:t>……………..</w:t>
      </w:r>
      <w:r w:rsidR="00744CB6" w:rsidRPr="007E3B3B">
        <w:rPr>
          <w:rFonts w:cs="Arial"/>
          <w:color w:val="000000"/>
          <w:szCs w:val="22"/>
        </w:rPr>
        <w:tab/>
      </w:r>
      <w:r w:rsidR="00744CB6" w:rsidRPr="007E3B3B">
        <w:rPr>
          <w:rFonts w:cs="Arial"/>
          <w:color w:val="000000"/>
          <w:szCs w:val="22"/>
        </w:rPr>
        <w:tab/>
      </w:r>
      <w:r w:rsidR="00744CB6" w:rsidRPr="007E3B3B">
        <w:rPr>
          <w:rFonts w:cs="Arial"/>
          <w:color w:val="000000"/>
          <w:szCs w:val="22"/>
        </w:rPr>
        <w:tab/>
      </w:r>
      <w:r w:rsidR="00744CB6" w:rsidRPr="007E3B3B">
        <w:rPr>
          <w:rFonts w:cs="Arial"/>
          <w:color w:val="000000"/>
          <w:szCs w:val="22"/>
        </w:rPr>
        <w:tab/>
      </w:r>
      <w:r w:rsidR="00D355AE" w:rsidRPr="007E3B3B">
        <w:rPr>
          <w:rFonts w:cs="Arial"/>
          <w:color w:val="000000"/>
          <w:szCs w:val="22"/>
        </w:rPr>
        <w:tab/>
      </w:r>
      <w:r w:rsidR="00527399">
        <w:rPr>
          <w:rFonts w:cs="Arial"/>
          <w:color w:val="000000"/>
          <w:szCs w:val="22"/>
        </w:rPr>
        <w:t xml:space="preserve">        </w:t>
      </w:r>
    </w:p>
    <w:p w14:paraId="575B0D45" w14:textId="77777777" w:rsidR="00D87B84" w:rsidRPr="007E3B3B" w:rsidRDefault="00D87B84">
      <w:pPr>
        <w:jc w:val="both"/>
        <w:rPr>
          <w:rFonts w:cs="Arial"/>
          <w:b/>
          <w:color w:val="000000"/>
          <w:szCs w:val="22"/>
        </w:rPr>
      </w:pPr>
    </w:p>
    <w:p w14:paraId="5B18E63C" w14:textId="77777777" w:rsidR="00D87B84" w:rsidRPr="007E3B3B" w:rsidRDefault="00D87B84">
      <w:pPr>
        <w:jc w:val="both"/>
        <w:rPr>
          <w:rFonts w:cs="Arial"/>
          <w:b/>
          <w:color w:val="000000"/>
          <w:szCs w:val="22"/>
        </w:rPr>
      </w:pPr>
    </w:p>
    <w:p w14:paraId="6545614A" w14:textId="77777777" w:rsidR="00D87B84" w:rsidRPr="007E3B3B" w:rsidRDefault="00D87B84">
      <w:pPr>
        <w:jc w:val="both"/>
        <w:rPr>
          <w:rFonts w:cs="Arial"/>
          <w:b/>
          <w:color w:val="000000"/>
          <w:szCs w:val="22"/>
        </w:rPr>
      </w:pPr>
    </w:p>
    <w:p w14:paraId="31B23764" w14:textId="77777777" w:rsidR="001B1CEB" w:rsidRPr="007E3B3B" w:rsidRDefault="001B1CEB">
      <w:pPr>
        <w:jc w:val="both"/>
        <w:rPr>
          <w:rFonts w:cs="Arial"/>
          <w:b/>
          <w:color w:val="000000"/>
          <w:szCs w:val="22"/>
        </w:rPr>
      </w:pPr>
    </w:p>
    <w:p w14:paraId="1D03B333" w14:textId="74D71789" w:rsidR="00EF7BD4" w:rsidRDefault="001B1CEB" w:rsidP="00EF7BD4">
      <w:pPr>
        <w:tabs>
          <w:tab w:val="left" w:pos="851"/>
          <w:tab w:val="left" w:pos="5954"/>
        </w:tabs>
        <w:jc w:val="both"/>
        <w:rPr>
          <w:rFonts w:cs="Arial"/>
          <w:color w:val="FF0000"/>
          <w:szCs w:val="22"/>
        </w:rPr>
      </w:pPr>
      <w:r w:rsidRPr="007E3B3B">
        <w:rPr>
          <w:rFonts w:cs="Arial"/>
          <w:color w:val="000000"/>
          <w:szCs w:val="22"/>
        </w:rPr>
        <w:t xml:space="preserve">-------------------------------                  </w:t>
      </w:r>
      <w:r w:rsidRPr="007E3B3B">
        <w:rPr>
          <w:rFonts w:cs="Arial"/>
          <w:color w:val="000000"/>
          <w:szCs w:val="22"/>
        </w:rPr>
        <w:tab/>
        <w:t xml:space="preserve"> </w:t>
      </w:r>
      <w:r w:rsidR="00EF7BD4">
        <w:rPr>
          <w:rFonts w:cs="Arial"/>
          <w:color w:val="000000"/>
          <w:szCs w:val="22"/>
        </w:rPr>
        <w:t xml:space="preserve">------------------------------------                  </w:t>
      </w:r>
      <w:r w:rsidR="000672D7">
        <w:rPr>
          <w:rFonts w:cs="Arial"/>
          <w:szCs w:val="22"/>
        </w:rPr>
        <w:t>Mgr. Zbyněk Vičar</w:t>
      </w:r>
      <w:r w:rsidR="00B73542" w:rsidRPr="007E3B3B">
        <w:rPr>
          <w:rFonts w:cs="Arial"/>
          <w:color w:val="FF0000"/>
          <w:szCs w:val="22"/>
        </w:rPr>
        <w:t xml:space="preserve">    </w:t>
      </w:r>
      <w:r w:rsidRPr="007E3B3B">
        <w:rPr>
          <w:rFonts w:cs="Arial"/>
          <w:color w:val="000000"/>
          <w:szCs w:val="22"/>
        </w:rPr>
        <w:tab/>
      </w:r>
      <w:r w:rsidR="00EF7BD4" w:rsidRPr="005A01A3">
        <w:rPr>
          <w:rFonts w:cs="Arial"/>
          <w:szCs w:val="22"/>
        </w:rPr>
        <w:t xml:space="preserve">      </w:t>
      </w:r>
    </w:p>
    <w:p w14:paraId="31FE6406" w14:textId="77777777" w:rsidR="00051816" w:rsidRPr="007E3B3B" w:rsidRDefault="00B73542" w:rsidP="00D75FC8">
      <w:pPr>
        <w:tabs>
          <w:tab w:val="left" w:pos="851"/>
          <w:tab w:val="left" w:pos="6096"/>
        </w:tabs>
        <w:jc w:val="both"/>
        <w:rPr>
          <w:rFonts w:cs="Arial"/>
          <w:color w:val="000000"/>
          <w:szCs w:val="22"/>
        </w:rPr>
      </w:pPr>
      <w:r>
        <w:rPr>
          <w:rFonts w:cs="Arial"/>
          <w:szCs w:val="22"/>
        </w:rPr>
        <w:t>ředitel Vinařského fondu</w:t>
      </w:r>
      <w:r w:rsidR="00EA3CD5" w:rsidRPr="007E3B3B">
        <w:rPr>
          <w:rFonts w:cs="Arial"/>
          <w:szCs w:val="22"/>
        </w:rPr>
        <w:tab/>
      </w:r>
    </w:p>
    <w:sectPr w:rsidR="00051816" w:rsidRPr="007E3B3B">
      <w:footerReference w:type="default" r:id="rId11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C0E6C" w14:textId="77777777" w:rsidR="00340905" w:rsidRDefault="00340905">
      <w:r>
        <w:separator/>
      </w:r>
    </w:p>
  </w:endnote>
  <w:endnote w:type="continuationSeparator" w:id="0">
    <w:p w14:paraId="7004DD13" w14:textId="77777777" w:rsidR="00340905" w:rsidRDefault="0034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771A" w14:textId="77777777" w:rsidR="00DA3B97" w:rsidRDefault="00DA3B97">
    <w:pPr>
      <w:pStyle w:val="Zpat"/>
    </w:pP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B4069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\*Arabic </w:instrText>
    </w:r>
    <w:r>
      <w:rPr>
        <w:rStyle w:val="slostrnky"/>
      </w:rPr>
      <w:fldChar w:fldCharType="separate"/>
    </w:r>
    <w:r w:rsidR="003B4069">
      <w:rPr>
        <w:rStyle w:val="slostrnky"/>
        <w:noProof/>
      </w:rPr>
      <w:t>7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DBB54" w14:textId="77777777" w:rsidR="00340905" w:rsidRDefault="00340905">
      <w:r>
        <w:separator/>
      </w:r>
    </w:p>
  </w:footnote>
  <w:footnote w:type="continuationSeparator" w:id="0">
    <w:p w14:paraId="6FE23905" w14:textId="77777777" w:rsidR="00340905" w:rsidRDefault="00340905">
      <w:r>
        <w:continuationSeparator/>
      </w:r>
    </w:p>
  </w:footnote>
  <w:footnote w:id="1">
    <w:p w14:paraId="3B75FBD4" w14:textId="77777777" w:rsidR="00DA3B97" w:rsidRPr="006D5CE2" w:rsidRDefault="00DA3B97" w:rsidP="006D5CE2">
      <w:pPr>
        <w:spacing w:before="100" w:beforeAutospacing="1" w:after="100" w:afterAutospacing="1"/>
        <w:jc w:val="both"/>
        <w:rPr>
          <w:rFonts w:cs="Calibri"/>
          <w:sz w:val="16"/>
          <w:szCs w:val="16"/>
          <w:lang w:eastAsia="cs-CZ"/>
        </w:rPr>
      </w:pPr>
      <w:r w:rsidRPr="006D5CE2">
        <w:rPr>
          <w:rStyle w:val="Znakapoznpodarou"/>
          <w:sz w:val="16"/>
          <w:szCs w:val="16"/>
        </w:rPr>
        <w:footnoteRef/>
      </w:r>
      <w:r w:rsidRPr="006D5CE2">
        <w:rPr>
          <w:sz w:val="16"/>
          <w:szCs w:val="16"/>
        </w:rPr>
        <w:t xml:space="preserve"> </w:t>
      </w:r>
      <w:r w:rsidRPr="006D5CE2">
        <w:rPr>
          <w:rFonts w:cs="Calibri"/>
          <w:sz w:val="16"/>
          <w:szCs w:val="16"/>
          <w:lang w:eastAsia="cs-CZ"/>
        </w:rPr>
        <w:t xml:space="preserve">*AVE neboli hodnotu mediálního prostoru definujeme jako „finanční hodnotu”, kterou by bylo </w:t>
      </w:r>
      <w:r>
        <w:rPr>
          <w:rFonts w:cs="Calibri"/>
          <w:sz w:val="16"/>
          <w:szCs w:val="16"/>
          <w:lang w:eastAsia="cs-CZ"/>
        </w:rPr>
        <w:t>nutné</w:t>
      </w:r>
      <w:r w:rsidRPr="006D5CE2">
        <w:rPr>
          <w:rFonts w:cs="Calibri"/>
          <w:sz w:val="16"/>
          <w:szCs w:val="16"/>
          <w:lang w:eastAsia="cs-CZ"/>
        </w:rPr>
        <w:t xml:space="preserve"> uhradit mediím za </w:t>
      </w:r>
      <w:r>
        <w:rPr>
          <w:rFonts w:cs="Calibri"/>
          <w:sz w:val="16"/>
          <w:szCs w:val="16"/>
          <w:lang w:eastAsia="cs-CZ"/>
        </w:rPr>
        <w:t>ná</w:t>
      </w:r>
      <w:r w:rsidRPr="006D5CE2">
        <w:rPr>
          <w:rFonts w:cs="Calibri"/>
          <w:sz w:val="16"/>
          <w:szCs w:val="16"/>
          <w:lang w:eastAsia="cs-CZ"/>
        </w:rPr>
        <w:t xml:space="preserve">kup inzertního prostoru o stejném rozsahu podle ceníkových cen inzerce. </w:t>
      </w:r>
    </w:p>
    <w:p w14:paraId="384ACEAE" w14:textId="77777777" w:rsidR="00DA3B97" w:rsidRDefault="00DA3B97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F96C0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3"/>
    <w:multiLevelType w:val="multilevel"/>
    <w:tmpl w:val="00000003"/>
    <w:name w:val="WW8Num5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name w:val="WW8Num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5" w15:restartNumberingAfterBreak="0">
    <w:nsid w:val="05CE6237"/>
    <w:multiLevelType w:val="multilevel"/>
    <w:tmpl w:val="7C7889E8"/>
    <w:lvl w:ilvl="0">
      <w:start w:val="14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0D313470"/>
    <w:multiLevelType w:val="multilevel"/>
    <w:tmpl w:val="16DEC6D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6F16A6"/>
    <w:multiLevelType w:val="multilevel"/>
    <w:tmpl w:val="C7E04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C8A20FF"/>
    <w:multiLevelType w:val="hybridMultilevel"/>
    <w:tmpl w:val="F53C95D8"/>
    <w:lvl w:ilvl="0" w:tplc="05E0E158">
      <w:start w:val="14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22C17BE2"/>
    <w:multiLevelType w:val="hybridMultilevel"/>
    <w:tmpl w:val="E40C2B54"/>
    <w:name w:val="WW8Num522"/>
    <w:lvl w:ilvl="0" w:tplc="5E8C774C">
      <w:start w:val="8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017FFA"/>
    <w:multiLevelType w:val="multilevel"/>
    <w:tmpl w:val="5A2474C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8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20501F"/>
    <w:multiLevelType w:val="hybridMultilevel"/>
    <w:tmpl w:val="DFE629F4"/>
    <w:name w:val="WW8Num52"/>
    <w:lvl w:ilvl="0" w:tplc="8558038E">
      <w:start w:val="4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E56641"/>
    <w:multiLevelType w:val="multilevel"/>
    <w:tmpl w:val="5A2474C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8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826754"/>
    <w:multiLevelType w:val="multilevel"/>
    <w:tmpl w:val="C39E051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4FF66D4"/>
    <w:multiLevelType w:val="hybridMultilevel"/>
    <w:tmpl w:val="269A4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D6D1F"/>
    <w:multiLevelType w:val="multilevel"/>
    <w:tmpl w:val="16DEC6D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FB662A7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516857E9"/>
    <w:multiLevelType w:val="multilevel"/>
    <w:tmpl w:val="1FD20DC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3907FE8"/>
    <w:multiLevelType w:val="hybridMultilevel"/>
    <w:tmpl w:val="65A02BC0"/>
    <w:lvl w:ilvl="0" w:tplc="D32A7A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41F8">
      <w:start w:val="17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B2BF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2FE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A089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C8FC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0C0A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2AD8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C2709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339C5"/>
    <w:multiLevelType w:val="multilevel"/>
    <w:tmpl w:val="1FD20DC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5D734E23"/>
    <w:multiLevelType w:val="multilevel"/>
    <w:tmpl w:val="9704D9B6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CB4F45"/>
    <w:multiLevelType w:val="hybridMultilevel"/>
    <w:tmpl w:val="664009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43B02"/>
    <w:multiLevelType w:val="multilevel"/>
    <w:tmpl w:val="16DEC6D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80838C9"/>
    <w:multiLevelType w:val="multilevel"/>
    <w:tmpl w:val="2FF8B4AA"/>
    <w:lvl w:ilvl="0">
      <w:start w:val="5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6BD17AC0"/>
    <w:multiLevelType w:val="hybridMultilevel"/>
    <w:tmpl w:val="2FF8B4AA"/>
    <w:lvl w:ilvl="0" w:tplc="AB8EE998">
      <w:start w:val="5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7CEE08A9"/>
    <w:multiLevelType w:val="multilevel"/>
    <w:tmpl w:val="1FD20DC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EEC062F"/>
    <w:multiLevelType w:val="multilevel"/>
    <w:tmpl w:val="5A2474C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8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7707822">
    <w:abstractNumId w:val="1"/>
  </w:num>
  <w:num w:numId="2" w16cid:durableId="2130589484">
    <w:abstractNumId w:val="2"/>
  </w:num>
  <w:num w:numId="3" w16cid:durableId="1408529220">
    <w:abstractNumId w:val="3"/>
  </w:num>
  <w:num w:numId="4" w16cid:durableId="545605678">
    <w:abstractNumId w:val="4"/>
  </w:num>
  <w:num w:numId="5" w16cid:durableId="2020542367">
    <w:abstractNumId w:val="15"/>
  </w:num>
  <w:num w:numId="6" w16cid:durableId="1006053913">
    <w:abstractNumId w:val="24"/>
  </w:num>
  <w:num w:numId="7" w16cid:durableId="862354556">
    <w:abstractNumId w:val="8"/>
  </w:num>
  <w:num w:numId="8" w16cid:durableId="202595122">
    <w:abstractNumId w:val="22"/>
  </w:num>
  <w:num w:numId="9" w16cid:durableId="1363047661">
    <w:abstractNumId w:val="7"/>
  </w:num>
  <w:num w:numId="10" w16cid:durableId="539248028">
    <w:abstractNumId w:val="6"/>
  </w:num>
  <w:num w:numId="11" w16cid:durableId="1409303813">
    <w:abstractNumId w:val="23"/>
  </w:num>
  <w:num w:numId="12" w16cid:durableId="1136990517">
    <w:abstractNumId w:val="11"/>
  </w:num>
  <w:num w:numId="13" w16cid:durableId="543716852">
    <w:abstractNumId w:val="5"/>
  </w:num>
  <w:num w:numId="14" w16cid:durableId="1607345290">
    <w:abstractNumId w:val="9"/>
  </w:num>
  <w:num w:numId="15" w16cid:durableId="764307560">
    <w:abstractNumId w:val="26"/>
  </w:num>
  <w:num w:numId="16" w16cid:durableId="1226183359">
    <w:abstractNumId w:val="17"/>
  </w:num>
  <w:num w:numId="17" w16cid:durableId="2085641826">
    <w:abstractNumId w:val="16"/>
  </w:num>
  <w:num w:numId="18" w16cid:durableId="926228391">
    <w:abstractNumId w:val="25"/>
  </w:num>
  <w:num w:numId="19" w16cid:durableId="522473827">
    <w:abstractNumId w:val="19"/>
  </w:num>
  <w:num w:numId="20" w16cid:durableId="801967180">
    <w:abstractNumId w:val="12"/>
  </w:num>
  <w:num w:numId="21" w16cid:durableId="283393959">
    <w:abstractNumId w:val="10"/>
  </w:num>
  <w:num w:numId="22" w16cid:durableId="1662150389">
    <w:abstractNumId w:val="18"/>
  </w:num>
  <w:num w:numId="23" w16cid:durableId="487939616">
    <w:abstractNumId w:val="13"/>
  </w:num>
  <w:num w:numId="24" w16cid:durableId="477455091">
    <w:abstractNumId w:val="21"/>
  </w:num>
  <w:num w:numId="25" w16cid:durableId="1608152728">
    <w:abstractNumId w:val="14"/>
  </w:num>
  <w:num w:numId="26" w16cid:durableId="804154864">
    <w:abstractNumId w:val="20"/>
  </w:num>
  <w:num w:numId="27" w16cid:durableId="209146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B6"/>
    <w:rsid w:val="00000FF7"/>
    <w:rsid w:val="00006075"/>
    <w:rsid w:val="00011985"/>
    <w:rsid w:val="000431B0"/>
    <w:rsid w:val="00051816"/>
    <w:rsid w:val="000624D7"/>
    <w:rsid w:val="000672D7"/>
    <w:rsid w:val="000712A7"/>
    <w:rsid w:val="0008036D"/>
    <w:rsid w:val="00084C64"/>
    <w:rsid w:val="000A5C09"/>
    <w:rsid w:val="000B0E69"/>
    <w:rsid w:val="000C3CC9"/>
    <w:rsid w:val="000D506F"/>
    <w:rsid w:val="000E113E"/>
    <w:rsid w:val="000F5D62"/>
    <w:rsid w:val="000F61EE"/>
    <w:rsid w:val="00116630"/>
    <w:rsid w:val="00120AC6"/>
    <w:rsid w:val="0012637C"/>
    <w:rsid w:val="0014256B"/>
    <w:rsid w:val="001441D9"/>
    <w:rsid w:val="0014494C"/>
    <w:rsid w:val="00145F20"/>
    <w:rsid w:val="0014681E"/>
    <w:rsid w:val="00151252"/>
    <w:rsid w:val="001633F5"/>
    <w:rsid w:val="00166AE3"/>
    <w:rsid w:val="00170F8A"/>
    <w:rsid w:val="001755C1"/>
    <w:rsid w:val="00192E49"/>
    <w:rsid w:val="001B1509"/>
    <w:rsid w:val="001B1CEB"/>
    <w:rsid w:val="001C6F0C"/>
    <w:rsid w:val="001D5191"/>
    <w:rsid w:val="001D5D05"/>
    <w:rsid w:val="001E0C42"/>
    <w:rsid w:val="001F63BA"/>
    <w:rsid w:val="002130C9"/>
    <w:rsid w:val="00224CD5"/>
    <w:rsid w:val="00232D08"/>
    <w:rsid w:val="00246B4C"/>
    <w:rsid w:val="00250508"/>
    <w:rsid w:val="00264DB3"/>
    <w:rsid w:val="002770A1"/>
    <w:rsid w:val="00277EE6"/>
    <w:rsid w:val="002B3281"/>
    <w:rsid w:val="002B5F8E"/>
    <w:rsid w:val="002B776F"/>
    <w:rsid w:val="002C0B6E"/>
    <w:rsid w:val="002E0A7A"/>
    <w:rsid w:val="002F41CD"/>
    <w:rsid w:val="002F79CD"/>
    <w:rsid w:val="003351E8"/>
    <w:rsid w:val="00340905"/>
    <w:rsid w:val="00341006"/>
    <w:rsid w:val="00341511"/>
    <w:rsid w:val="00343EB7"/>
    <w:rsid w:val="00383FA9"/>
    <w:rsid w:val="00391B87"/>
    <w:rsid w:val="00392AE7"/>
    <w:rsid w:val="0039472D"/>
    <w:rsid w:val="00396CF8"/>
    <w:rsid w:val="003A1F44"/>
    <w:rsid w:val="003B4069"/>
    <w:rsid w:val="003C13AD"/>
    <w:rsid w:val="003C30D4"/>
    <w:rsid w:val="003C73D8"/>
    <w:rsid w:val="003E2CE3"/>
    <w:rsid w:val="004047C1"/>
    <w:rsid w:val="00416CAF"/>
    <w:rsid w:val="00430678"/>
    <w:rsid w:val="00440EC2"/>
    <w:rsid w:val="00451F31"/>
    <w:rsid w:val="00455FE2"/>
    <w:rsid w:val="004756B6"/>
    <w:rsid w:val="004804E6"/>
    <w:rsid w:val="004960E5"/>
    <w:rsid w:val="00497702"/>
    <w:rsid w:val="004C5577"/>
    <w:rsid w:val="004C6850"/>
    <w:rsid w:val="005067EA"/>
    <w:rsid w:val="00516CD2"/>
    <w:rsid w:val="00527399"/>
    <w:rsid w:val="0054544A"/>
    <w:rsid w:val="00545D6B"/>
    <w:rsid w:val="0057505A"/>
    <w:rsid w:val="005776EE"/>
    <w:rsid w:val="00583B37"/>
    <w:rsid w:val="00590E32"/>
    <w:rsid w:val="005A01A3"/>
    <w:rsid w:val="005A4551"/>
    <w:rsid w:val="005B7986"/>
    <w:rsid w:val="005D30AD"/>
    <w:rsid w:val="00601E8E"/>
    <w:rsid w:val="006108FB"/>
    <w:rsid w:val="006112CC"/>
    <w:rsid w:val="00612C9A"/>
    <w:rsid w:val="00647F42"/>
    <w:rsid w:val="006706C5"/>
    <w:rsid w:val="006925FA"/>
    <w:rsid w:val="00692D4A"/>
    <w:rsid w:val="006C6218"/>
    <w:rsid w:val="006D08DB"/>
    <w:rsid w:val="006D5CE2"/>
    <w:rsid w:val="006D6A85"/>
    <w:rsid w:val="00716080"/>
    <w:rsid w:val="00734613"/>
    <w:rsid w:val="00736C62"/>
    <w:rsid w:val="00744CB6"/>
    <w:rsid w:val="00753045"/>
    <w:rsid w:val="0077360D"/>
    <w:rsid w:val="00790213"/>
    <w:rsid w:val="007C4606"/>
    <w:rsid w:val="007D2BF3"/>
    <w:rsid w:val="007E3B3B"/>
    <w:rsid w:val="008003CC"/>
    <w:rsid w:val="008008F7"/>
    <w:rsid w:val="00815C55"/>
    <w:rsid w:val="0082003B"/>
    <w:rsid w:val="0082547B"/>
    <w:rsid w:val="00835BC8"/>
    <w:rsid w:val="00857A2E"/>
    <w:rsid w:val="00862E1A"/>
    <w:rsid w:val="008741D9"/>
    <w:rsid w:val="008754C2"/>
    <w:rsid w:val="00891055"/>
    <w:rsid w:val="008B0747"/>
    <w:rsid w:val="008E5ABC"/>
    <w:rsid w:val="008F40A0"/>
    <w:rsid w:val="009044D2"/>
    <w:rsid w:val="009123D4"/>
    <w:rsid w:val="0091491F"/>
    <w:rsid w:val="009202DD"/>
    <w:rsid w:val="00921C0E"/>
    <w:rsid w:val="0093210D"/>
    <w:rsid w:val="0093565B"/>
    <w:rsid w:val="009504A1"/>
    <w:rsid w:val="0096059B"/>
    <w:rsid w:val="0098533F"/>
    <w:rsid w:val="00985D1B"/>
    <w:rsid w:val="009A4C2F"/>
    <w:rsid w:val="009A6612"/>
    <w:rsid w:val="009A7B54"/>
    <w:rsid w:val="009A7FDF"/>
    <w:rsid w:val="009B214F"/>
    <w:rsid w:val="009B21F5"/>
    <w:rsid w:val="009E586D"/>
    <w:rsid w:val="009F0BC3"/>
    <w:rsid w:val="009F0E2C"/>
    <w:rsid w:val="00A02BE1"/>
    <w:rsid w:val="00A326B9"/>
    <w:rsid w:val="00A60830"/>
    <w:rsid w:val="00A70F0B"/>
    <w:rsid w:val="00AA03F6"/>
    <w:rsid w:val="00AD4B01"/>
    <w:rsid w:val="00AD7884"/>
    <w:rsid w:val="00AE0BB8"/>
    <w:rsid w:val="00B13F8B"/>
    <w:rsid w:val="00B25D57"/>
    <w:rsid w:val="00B33270"/>
    <w:rsid w:val="00B40B3C"/>
    <w:rsid w:val="00B56550"/>
    <w:rsid w:val="00B73542"/>
    <w:rsid w:val="00B73715"/>
    <w:rsid w:val="00B80C78"/>
    <w:rsid w:val="00B83C97"/>
    <w:rsid w:val="00B85622"/>
    <w:rsid w:val="00B964C6"/>
    <w:rsid w:val="00BA135D"/>
    <w:rsid w:val="00BC2389"/>
    <w:rsid w:val="00BD774C"/>
    <w:rsid w:val="00BF12BA"/>
    <w:rsid w:val="00BF4316"/>
    <w:rsid w:val="00C07036"/>
    <w:rsid w:val="00C21075"/>
    <w:rsid w:val="00C349B6"/>
    <w:rsid w:val="00C36090"/>
    <w:rsid w:val="00C45181"/>
    <w:rsid w:val="00C66A0D"/>
    <w:rsid w:val="00C728B6"/>
    <w:rsid w:val="00C765ED"/>
    <w:rsid w:val="00C813F2"/>
    <w:rsid w:val="00C8607C"/>
    <w:rsid w:val="00C90E20"/>
    <w:rsid w:val="00CA0846"/>
    <w:rsid w:val="00CC5E7F"/>
    <w:rsid w:val="00CF5691"/>
    <w:rsid w:val="00CF6C2F"/>
    <w:rsid w:val="00D101BC"/>
    <w:rsid w:val="00D25F35"/>
    <w:rsid w:val="00D3397F"/>
    <w:rsid w:val="00D355AE"/>
    <w:rsid w:val="00D70FC6"/>
    <w:rsid w:val="00D72F94"/>
    <w:rsid w:val="00D75FC8"/>
    <w:rsid w:val="00D767FC"/>
    <w:rsid w:val="00D831F2"/>
    <w:rsid w:val="00D85A77"/>
    <w:rsid w:val="00D87B84"/>
    <w:rsid w:val="00DA3B97"/>
    <w:rsid w:val="00DA5E68"/>
    <w:rsid w:val="00DB50AA"/>
    <w:rsid w:val="00DC5C6E"/>
    <w:rsid w:val="00DD1825"/>
    <w:rsid w:val="00DD7DCF"/>
    <w:rsid w:val="00DF33E0"/>
    <w:rsid w:val="00DF3867"/>
    <w:rsid w:val="00E04E1E"/>
    <w:rsid w:val="00E04FAE"/>
    <w:rsid w:val="00E244F6"/>
    <w:rsid w:val="00E35D33"/>
    <w:rsid w:val="00E806F8"/>
    <w:rsid w:val="00E815EC"/>
    <w:rsid w:val="00E844FB"/>
    <w:rsid w:val="00E91597"/>
    <w:rsid w:val="00E96BE3"/>
    <w:rsid w:val="00EA3CD5"/>
    <w:rsid w:val="00EA4188"/>
    <w:rsid w:val="00EA56C5"/>
    <w:rsid w:val="00EB0F90"/>
    <w:rsid w:val="00EB3EB6"/>
    <w:rsid w:val="00EB4202"/>
    <w:rsid w:val="00ED35A2"/>
    <w:rsid w:val="00EF7BD4"/>
    <w:rsid w:val="00F06F7A"/>
    <w:rsid w:val="00F22AF9"/>
    <w:rsid w:val="00F2406D"/>
    <w:rsid w:val="00F4301E"/>
    <w:rsid w:val="00F4552A"/>
    <w:rsid w:val="00F70DCD"/>
    <w:rsid w:val="00F71CF6"/>
    <w:rsid w:val="00F729A5"/>
    <w:rsid w:val="00F80DDA"/>
    <w:rsid w:val="00F84DA3"/>
    <w:rsid w:val="00F902EC"/>
    <w:rsid w:val="00F94E3F"/>
    <w:rsid w:val="00FD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3ECB1B"/>
  <w15:docId w15:val="{3A0529A1-1BCC-E840-B54A-A7D50943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rFonts w:ascii="Arial" w:hAnsi="Arial"/>
      <w:sz w:val="22"/>
      <w:lang w:val="cs-CZ"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iln">
    <w:name w:val="Strong"/>
    <w:qFormat/>
    <w:rPr>
      <w:b/>
      <w:bCs/>
    </w:rPr>
  </w:style>
  <w:style w:type="character" w:styleId="slostrnky">
    <w:name w:val="page number"/>
    <w:basedOn w:val="Standardnpsmoodstavce1"/>
  </w:style>
  <w:style w:type="character" w:styleId="Hypertextovodkaz">
    <w:name w:val="Hyperlink"/>
    <w:rPr>
      <w:color w:val="0000FF"/>
      <w:u w:val="single"/>
    </w:rPr>
  </w:style>
  <w:style w:type="character" w:customStyle="1" w:styleId="platne1">
    <w:name w:val="platne1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nadpis"/>
    <w:qFormat/>
    <w:pPr>
      <w:jc w:val="center"/>
    </w:pPr>
    <w:rPr>
      <w:rFonts w:ascii="Times New Roman" w:hAnsi="Times New Roman"/>
      <w:b/>
      <w:sz w:val="40"/>
    </w:rPr>
  </w:style>
  <w:style w:type="paragraph" w:styleId="Podnadpis">
    <w:name w:val="Subtitle"/>
    <w:basedOn w:val="Nadpis"/>
    <w:next w:val="Zkladntext"/>
    <w:qFormat/>
    <w:pPr>
      <w:jc w:val="center"/>
    </w:pPr>
    <w:rPr>
      <w:i/>
      <w:iCs/>
    </w:rPr>
  </w:style>
  <w:style w:type="paragraph" w:styleId="Zkladntextodsazen">
    <w:name w:val="Body Text Indent"/>
    <w:basedOn w:val="Normln"/>
    <w:pPr>
      <w:ind w:left="1134" w:hanging="283"/>
      <w:jc w:val="both"/>
    </w:pPr>
    <w:rPr>
      <w:sz w:val="24"/>
    </w:rPr>
  </w:style>
  <w:style w:type="paragraph" w:customStyle="1" w:styleId="Zkladntextodsazen21">
    <w:name w:val="Základní text odsazený 21"/>
    <w:basedOn w:val="Normln"/>
    <w:pPr>
      <w:ind w:left="709" w:hanging="709"/>
      <w:jc w:val="both"/>
    </w:pPr>
    <w:rPr>
      <w:sz w:val="24"/>
    </w:rPr>
  </w:style>
  <w:style w:type="paragraph" w:customStyle="1" w:styleId="Zkladntext21">
    <w:name w:val="Základní text 21"/>
    <w:basedOn w:val="Normln"/>
    <w:rPr>
      <w:sz w:val="24"/>
    </w:rPr>
  </w:style>
  <w:style w:type="paragraph" w:customStyle="1" w:styleId="Zkladntextodsazen31">
    <w:name w:val="Základní text odsazený 31"/>
    <w:basedOn w:val="Normln"/>
    <w:pPr>
      <w:ind w:left="426" w:hanging="426"/>
      <w:jc w:val="both"/>
    </w:pPr>
    <w:rPr>
      <w:sz w:val="24"/>
    </w:rPr>
  </w:style>
  <w:style w:type="paragraph" w:styleId="Normlnweb">
    <w:name w:val="Normal (Web)"/>
    <w:basedOn w:val="Normln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pPr>
      <w:shd w:val="clear" w:color="auto" w:fill="000080"/>
    </w:pPr>
    <w:rPr>
      <w:rFonts w:ascii="Tahoma" w:hAnsi="Tahoma" w:cs="Tahoma"/>
      <w:sz w:val="20"/>
    </w:rPr>
  </w:style>
  <w:style w:type="paragraph" w:styleId="Rozloendokumentu">
    <w:name w:val="Document Map"/>
    <w:basedOn w:val="Normln"/>
    <w:semiHidden/>
    <w:rsid w:val="000E113E"/>
    <w:pPr>
      <w:shd w:val="clear" w:color="auto" w:fill="000080"/>
    </w:pPr>
    <w:rPr>
      <w:rFonts w:ascii="Tahoma" w:hAnsi="Tahoma" w:cs="Tahoma"/>
      <w:sz w:val="20"/>
    </w:rPr>
  </w:style>
  <w:style w:type="paragraph" w:styleId="Zkladntext2">
    <w:name w:val="Body Text 2"/>
    <w:basedOn w:val="Normln"/>
    <w:rsid w:val="00B33270"/>
    <w:pPr>
      <w:spacing w:after="120" w:line="480" w:lineRule="auto"/>
    </w:pPr>
  </w:style>
  <w:style w:type="character" w:styleId="Odkaznakoment">
    <w:name w:val="annotation reference"/>
    <w:semiHidden/>
    <w:rsid w:val="00921C0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21C0E"/>
    <w:rPr>
      <w:sz w:val="20"/>
    </w:rPr>
  </w:style>
  <w:style w:type="paragraph" w:styleId="Pedmtkomente">
    <w:name w:val="annotation subject"/>
    <w:basedOn w:val="Textkomente"/>
    <w:next w:val="Textkomente"/>
    <w:semiHidden/>
    <w:rsid w:val="00921C0E"/>
    <w:rPr>
      <w:b/>
      <w:bCs/>
    </w:rPr>
  </w:style>
  <w:style w:type="character" w:customStyle="1" w:styleId="TextkomenteChar">
    <w:name w:val="Text komentáře Char"/>
    <w:link w:val="Textkomente"/>
    <w:semiHidden/>
    <w:rsid w:val="00D831F2"/>
    <w:rPr>
      <w:rFonts w:ascii="Arial" w:hAnsi="Arial"/>
      <w:lang w:eastAsia="ar-SA"/>
    </w:rPr>
  </w:style>
  <w:style w:type="paragraph" w:styleId="Revize">
    <w:name w:val="Revision"/>
    <w:hidden/>
    <w:uiPriority w:val="99"/>
    <w:semiHidden/>
    <w:rsid w:val="00B56550"/>
    <w:rPr>
      <w:rFonts w:ascii="Arial" w:hAnsi="Arial"/>
      <w:sz w:val="22"/>
      <w:lang w:val="cs-CZ" w:eastAsia="ar-SA"/>
    </w:rPr>
  </w:style>
  <w:style w:type="paragraph" w:styleId="Odstavecseseznamem">
    <w:name w:val="List Paragraph"/>
    <w:aliases w:val="List Paragraph,Odstavec cíl se seznamem,Odstavec se seznamem5,Odstavec_muj,Odrážky,Normální - úroveň 3,Bullet Number,Nad"/>
    <w:basedOn w:val="Normln"/>
    <w:link w:val="OdstavecseseznamemChar"/>
    <w:uiPriority w:val="34"/>
    <w:qFormat/>
    <w:rsid w:val="002770A1"/>
    <w:pPr>
      <w:suppressAutoHyphens w:val="0"/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customStyle="1" w:styleId="Normal1">
    <w:name w:val="Normal 1"/>
    <w:basedOn w:val="Normln"/>
    <w:link w:val="Normal1Char"/>
    <w:rsid w:val="00B73542"/>
    <w:pPr>
      <w:suppressAutoHyphens w:val="0"/>
      <w:spacing w:before="120" w:after="120"/>
      <w:ind w:left="880"/>
      <w:jc w:val="both"/>
    </w:pPr>
    <w:rPr>
      <w:rFonts w:ascii="Times New Roman" w:eastAsia="SimSun" w:hAnsi="Times New Roman"/>
      <w:lang w:eastAsia="en-US"/>
    </w:rPr>
  </w:style>
  <w:style w:type="character" w:customStyle="1" w:styleId="Normal1Char">
    <w:name w:val="Normal 1 Char"/>
    <w:link w:val="Normal1"/>
    <w:rsid w:val="00B73542"/>
    <w:rPr>
      <w:rFonts w:eastAsia="SimSun"/>
      <w:sz w:val="22"/>
      <w:lang w:eastAsia="en-US"/>
    </w:rPr>
  </w:style>
  <w:style w:type="paragraph" w:styleId="Textpoznpodarou">
    <w:name w:val="footnote text"/>
    <w:basedOn w:val="Normln"/>
    <w:link w:val="TextpoznpodarouChar"/>
    <w:rsid w:val="006D5CE2"/>
    <w:rPr>
      <w:sz w:val="20"/>
    </w:rPr>
  </w:style>
  <w:style w:type="character" w:customStyle="1" w:styleId="TextpoznpodarouChar">
    <w:name w:val="Text pozn. pod čarou Char"/>
    <w:link w:val="Textpoznpodarou"/>
    <w:rsid w:val="006D5CE2"/>
    <w:rPr>
      <w:rFonts w:ascii="Arial" w:hAnsi="Arial"/>
      <w:lang w:eastAsia="ar-SA"/>
    </w:rPr>
  </w:style>
  <w:style w:type="character" w:styleId="Znakapoznpodarou">
    <w:name w:val="footnote reference"/>
    <w:rsid w:val="006D5CE2"/>
    <w:rPr>
      <w:vertAlign w:val="superscript"/>
    </w:r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,Bullet Number Char,Nad Char"/>
    <w:link w:val="Odstavecseseznamem"/>
    <w:uiPriority w:val="34"/>
    <w:rsid w:val="006112CC"/>
    <w:rPr>
      <w:rFonts w:ascii="Calibri" w:eastAsia="Calibri" w:hAnsi="Calibri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4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9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FA0E5-6508-4E90-A2E3-CB5E7B63A208}"/>
</file>

<file path=customXml/itemProps2.xml><?xml version="1.0" encoding="utf-8"?>
<ds:datastoreItem xmlns:ds="http://schemas.openxmlformats.org/officeDocument/2006/customXml" ds:itemID="{E2A1C485-9AAC-487B-8373-6C63F21AD681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95D97E07-7838-4C18-94F4-4E26C380EB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563DA7-A56B-514D-A355-F109CF1B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2140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spolupráci v oblasti PR</vt:lpstr>
    </vt:vector>
  </TitlesOfParts>
  <Company>OMNIMEDIA</Company>
  <LinksUpToDate>false</LinksUpToDate>
  <CharactersWithSpaces>14742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spolupráci v oblasti PR</dc:title>
  <dc:subject/>
  <dc:creator>Omnimedia</dc:creator>
  <cp:keywords/>
  <cp:lastModifiedBy>Kateřina Koláčková</cp:lastModifiedBy>
  <cp:revision>2</cp:revision>
  <cp:lastPrinted>2016-01-27T11:36:00Z</cp:lastPrinted>
  <dcterms:created xsi:type="dcterms:W3CDTF">2023-12-05T14:17:00Z</dcterms:created>
  <dcterms:modified xsi:type="dcterms:W3CDTF">2023-12-05T14:17:00Z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